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060D" w14:textId="77777777" w:rsidR="00945168" w:rsidRPr="00945168" w:rsidRDefault="00945168" w:rsidP="00945168">
      <w:pPr>
        <w:autoSpaceDE w:val="0"/>
        <w:autoSpaceDN w:val="0"/>
        <w:adjustRightInd w:val="0"/>
        <w:spacing w:after="0" w:line="360" w:lineRule="auto"/>
        <w:jc w:val="right"/>
        <w:rPr>
          <w:rFonts w:ascii="Arial Narrow" w:hAnsi="Arial Narrow" w:cs="Book Antiqua"/>
          <w:color w:val="000000"/>
          <w:sz w:val="26"/>
          <w:szCs w:val="26"/>
          <w:lang w:val="es-CO"/>
        </w:rPr>
      </w:pPr>
    </w:p>
    <w:p w14:paraId="3D65E7E8" w14:textId="77777777" w:rsidR="00945168" w:rsidRPr="00945168" w:rsidRDefault="00945168" w:rsidP="00945168">
      <w:pPr>
        <w:autoSpaceDE w:val="0"/>
        <w:autoSpaceDN w:val="0"/>
        <w:adjustRightInd w:val="0"/>
        <w:spacing w:after="0" w:line="360" w:lineRule="auto"/>
        <w:jc w:val="right"/>
        <w:rPr>
          <w:rFonts w:ascii="Arial Narrow" w:hAnsi="Arial Narrow" w:cs="Book Antiqua"/>
          <w:color w:val="000000"/>
          <w:sz w:val="26"/>
          <w:szCs w:val="26"/>
          <w:lang w:val="es-CO"/>
        </w:rPr>
      </w:pPr>
    </w:p>
    <w:p w14:paraId="097E7831" w14:textId="77777777" w:rsidR="00945168" w:rsidRPr="00945168" w:rsidRDefault="00945168" w:rsidP="00F22222">
      <w:pPr>
        <w:autoSpaceDE w:val="0"/>
        <w:autoSpaceDN w:val="0"/>
        <w:adjustRightInd w:val="0"/>
        <w:spacing w:after="0" w:line="360" w:lineRule="auto"/>
        <w:jc w:val="right"/>
        <w:rPr>
          <w:rFonts w:ascii="Arial Narrow" w:hAnsi="Arial Narrow" w:cs="Book Antiqua"/>
          <w:color w:val="000000"/>
          <w:sz w:val="26"/>
          <w:szCs w:val="26"/>
          <w:lang w:val="es-CO"/>
        </w:rPr>
      </w:pPr>
    </w:p>
    <w:p w14:paraId="53D59929" w14:textId="1A3EED29" w:rsidR="00945168" w:rsidRPr="00945168" w:rsidRDefault="00945168" w:rsidP="00F22222">
      <w:pPr>
        <w:autoSpaceDE w:val="0"/>
        <w:autoSpaceDN w:val="0"/>
        <w:adjustRightInd w:val="0"/>
        <w:spacing w:after="0" w:line="360" w:lineRule="auto"/>
        <w:rPr>
          <w:rFonts w:ascii="Arial Narrow" w:hAnsi="Arial Narrow" w:cs="Book Antiqua"/>
          <w:color w:val="000000"/>
          <w:sz w:val="26"/>
          <w:szCs w:val="26"/>
          <w:lang w:val="es-CO"/>
        </w:rPr>
      </w:pPr>
      <w:r w:rsidRPr="00945168">
        <w:rPr>
          <w:rFonts w:ascii="Arial Narrow" w:hAnsi="Arial Narrow" w:cs="Book Antiqua"/>
          <w:color w:val="000000"/>
          <w:sz w:val="26"/>
          <w:szCs w:val="26"/>
          <w:lang w:val="es-CO"/>
        </w:rPr>
        <w:t xml:space="preserve"> Bogotá, </w:t>
      </w:r>
      <w:r w:rsidR="00907267">
        <w:rPr>
          <w:rFonts w:ascii="Arial Narrow" w:hAnsi="Arial Narrow" w:cs="Book Antiqua"/>
          <w:color w:val="000000"/>
          <w:sz w:val="26"/>
          <w:szCs w:val="26"/>
          <w:lang w:val="es-CO"/>
        </w:rPr>
        <w:t>2 de septiembre</w:t>
      </w:r>
      <w:r w:rsidRPr="00945168">
        <w:rPr>
          <w:rFonts w:ascii="Arial Narrow" w:hAnsi="Arial Narrow" w:cs="Book Antiqua"/>
          <w:color w:val="000000"/>
          <w:sz w:val="26"/>
          <w:szCs w:val="26"/>
          <w:lang w:val="es-CO"/>
        </w:rPr>
        <w:t xml:space="preserve"> 2019</w:t>
      </w:r>
    </w:p>
    <w:p w14:paraId="44619DED" w14:textId="77777777" w:rsidR="00945168" w:rsidRPr="00945168" w:rsidRDefault="00945168" w:rsidP="00F22222">
      <w:pPr>
        <w:autoSpaceDE w:val="0"/>
        <w:autoSpaceDN w:val="0"/>
        <w:adjustRightInd w:val="0"/>
        <w:spacing w:after="0" w:line="360" w:lineRule="auto"/>
        <w:rPr>
          <w:rFonts w:ascii="Arial Narrow" w:hAnsi="Arial Narrow" w:cs="Book Antiqua"/>
          <w:color w:val="000000"/>
          <w:sz w:val="26"/>
          <w:szCs w:val="26"/>
          <w:lang w:val="es-CO"/>
        </w:rPr>
      </w:pPr>
    </w:p>
    <w:p w14:paraId="6FF45361" w14:textId="77777777" w:rsidR="00F22222" w:rsidRPr="00F22222" w:rsidRDefault="00F22222" w:rsidP="00F22222">
      <w:pPr>
        <w:shd w:val="clear" w:color="auto" w:fill="FFFFFF"/>
        <w:spacing w:after="0" w:line="360" w:lineRule="auto"/>
        <w:jc w:val="both"/>
        <w:rPr>
          <w:rFonts w:ascii="Arial Narrow" w:eastAsia="Times New Roman" w:hAnsi="Arial Narrow" w:cs="Arial"/>
          <w:sz w:val="26"/>
          <w:szCs w:val="26"/>
          <w:lang w:eastAsia="es-CO"/>
        </w:rPr>
      </w:pPr>
      <w:r w:rsidRPr="00F22222">
        <w:rPr>
          <w:rFonts w:ascii="Arial Narrow" w:eastAsia="Times New Roman" w:hAnsi="Arial Narrow" w:cs="Arial"/>
          <w:sz w:val="26"/>
          <w:szCs w:val="26"/>
          <w:lang w:eastAsia="es-CO"/>
        </w:rPr>
        <w:t>Doctor</w:t>
      </w:r>
    </w:p>
    <w:p w14:paraId="0B2F989E" w14:textId="3BF3CD36" w:rsidR="00F22222" w:rsidRPr="00F22222" w:rsidRDefault="00016FC6" w:rsidP="00F22222">
      <w:pPr>
        <w:shd w:val="clear" w:color="auto" w:fill="FFFFFF"/>
        <w:spacing w:after="0" w:line="360" w:lineRule="auto"/>
        <w:jc w:val="both"/>
        <w:rPr>
          <w:rFonts w:ascii="Arial Narrow" w:eastAsia="Times New Roman" w:hAnsi="Arial Narrow" w:cs="Arial"/>
          <w:b/>
          <w:bCs/>
          <w:sz w:val="26"/>
          <w:szCs w:val="26"/>
          <w:lang w:eastAsia="es-CO"/>
        </w:rPr>
      </w:pPr>
      <w:r>
        <w:rPr>
          <w:rFonts w:ascii="Arial Narrow" w:eastAsia="Times New Roman" w:hAnsi="Arial Narrow" w:cs="Arial"/>
          <w:b/>
          <w:bCs/>
          <w:sz w:val="26"/>
          <w:szCs w:val="26"/>
          <w:lang w:eastAsia="es-CO"/>
        </w:rPr>
        <w:t>JUAN CARLOS LOZADA VARGAS</w:t>
      </w:r>
    </w:p>
    <w:p w14:paraId="3BFE99EC" w14:textId="77777777" w:rsidR="00F22222" w:rsidRPr="00F22222" w:rsidRDefault="00F22222" w:rsidP="00F22222">
      <w:pPr>
        <w:shd w:val="clear" w:color="auto" w:fill="FFFFFF"/>
        <w:spacing w:after="0" w:line="360" w:lineRule="auto"/>
        <w:jc w:val="both"/>
        <w:rPr>
          <w:rFonts w:ascii="Arial Narrow" w:eastAsia="Times New Roman" w:hAnsi="Arial Narrow" w:cs="Arial"/>
          <w:b/>
          <w:sz w:val="26"/>
          <w:szCs w:val="26"/>
          <w:lang w:eastAsia="es-CO"/>
        </w:rPr>
      </w:pPr>
      <w:r w:rsidRPr="00F22222">
        <w:rPr>
          <w:rFonts w:ascii="Arial Narrow" w:eastAsia="Times New Roman" w:hAnsi="Arial Narrow" w:cs="Arial"/>
          <w:b/>
          <w:sz w:val="26"/>
          <w:szCs w:val="26"/>
          <w:lang w:eastAsia="es-CO"/>
        </w:rPr>
        <w:t>Presidente Comisión Primera                                                </w:t>
      </w:r>
    </w:p>
    <w:p w14:paraId="3163D93D" w14:textId="77777777" w:rsidR="00F22222" w:rsidRPr="00F22222" w:rsidRDefault="00F22222" w:rsidP="00F22222">
      <w:pPr>
        <w:shd w:val="clear" w:color="auto" w:fill="FFFFFF"/>
        <w:spacing w:after="0" w:line="360" w:lineRule="auto"/>
        <w:jc w:val="both"/>
        <w:rPr>
          <w:rFonts w:ascii="Arial Narrow" w:eastAsia="Times New Roman" w:hAnsi="Arial Narrow" w:cs="Arial"/>
          <w:sz w:val="26"/>
          <w:szCs w:val="26"/>
          <w:lang w:eastAsia="es-CO"/>
        </w:rPr>
      </w:pPr>
      <w:r w:rsidRPr="00F22222">
        <w:rPr>
          <w:rFonts w:ascii="Arial Narrow" w:eastAsia="Times New Roman" w:hAnsi="Arial Narrow" w:cs="Arial"/>
          <w:sz w:val="26"/>
          <w:szCs w:val="26"/>
          <w:lang w:eastAsia="es-CO"/>
        </w:rPr>
        <w:t>Cámara de Representantes</w:t>
      </w:r>
    </w:p>
    <w:p w14:paraId="5E91BF37" w14:textId="77777777" w:rsidR="00F22222" w:rsidRPr="00F22222" w:rsidRDefault="00F22222" w:rsidP="00F22222">
      <w:pPr>
        <w:shd w:val="clear" w:color="auto" w:fill="FFFFFF"/>
        <w:spacing w:after="0" w:line="360" w:lineRule="auto"/>
        <w:jc w:val="both"/>
        <w:rPr>
          <w:rFonts w:ascii="Arial Narrow" w:eastAsia="Times New Roman" w:hAnsi="Arial Narrow" w:cs="Arial"/>
          <w:sz w:val="26"/>
          <w:szCs w:val="26"/>
          <w:lang w:eastAsia="es-CO"/>
        </w:rPr>
      </w:pPr>
      <w:r w:rsidRPr="00F22222">
        <w:rPr>
          <w:rFonts w:ascii="Arial Narrow" w:eastAsia="Times New Roman" w:hAnsi="Arial Narrow" w:cs="Arial"/>
          <w:sz w:val="26"/>
          <w:szCs w:val="26"/>
          <w:lang w:eastAsia="es-CO"/>
        </w:rPr>
        <w:t>Bogotá</w:t>
      </w:r>
    </w:p>
    <w:p w14:paraId="18619AD1" w14:textId="77777777" w:rsidR="00F22222" w:rsidRPr="00F22222" w:rsidRDefault="00F22222" w:rsidP="00F22222">
      <w:pPr>
        <w:shd w:val="clear" w:color="auto" w:fill="FFFFFF"/>
        <w:spacing w:after="0" w:line="360" w:lineRule="auto"/>
        <w:jc w:val="both"/>
        <w:rPr>
          <w:rFonts w:ascii="Arial Narrow" w:eastAsia="Times New Roman" w:hAnsi="Arial Narrow" w:cs="Arial"/>
          <w:sz w:val="26"/>
          <w:szCs w:val="26"/>
          <w:lang w:eastAsia="es-CO"/>
        </w:rPr>
      </w:pPr>
    </w:p>
    <w:p w14:paraId="737D04BC" w14:textId="77777777" w:rsidR="00945168" w:rsidRPr="00945168" w:rsidRDefault="00945168" w:rsidP="00F22222">
      <w:pPr>
        <w:autoSpaceDE w:val="0"/>
        <w:autoSpaceDN w:val="0"/>
        <w:adjustRightInd w:val="0"/>
        <w:spacing w:after="0" w:line="360" w:lineRule="auto"/>
        <w:jc w:val="both"/>
        <w:rPr>
          <w:rFonts w:ascii="Arial Narrow" w:hAnsi="Arial Narrow" w:cs="Book Antiqua"/>
          <w:b/>
          <w:bCs/>
          <w:color w:val="000000"/>
          <w:sz w:val="26"/>
          <w:szCs w:val="26"/>
          <w:lang w:val="es-CO"/>
        </w:rPr>
      </w:pPr>
    </w:p>
    <w:p w14:paraId="1E2BA512" w14:textId="77777777" w:rsidR="00945168" w:rsidRPr="00945168" w:rsidRDefault="00945168" w:rsidP="00F22222">
      <w:pPr>
        <w:autoSpaceDE w:val="0"/>
        <w:autoSpaceDN w:val="0"/>
        <w:adjustRightInd w:val="0"/>
        <w:spacing w:after="0" w:line="360" w:lineRule="auto"/>
        <w:ind w:left="1416"/>
        <w:jc w:val="both"/>
        <w:rPr>
          <w:rFonts w:ascii="Arial Narrow" w:hAnsi="Arial Narrow" w:cs="Book Antiqua"/>
          <w:b/>
          <w:bCs/>
          <w:color w:val="000000"/>
          <w:sz w:val="26"/>
          <w:szCs w:val="26"/>
          <w:lang w:val="es-CO"/>
        </w:rPr>
      </w:pPr>
    </w:p>
    <w:p w14:paraId="0B687849" w14:textId="77777777" w:rsidR="00945168" w:rsidRPr="00945168" w:rsidRDefault="00945168" w:rsidP="00F22222">
      <w:pPr>
        <w:autoSpaceDE w:val="0"/>
        <w:autoSpaceDN w:val="0"/>
        <w:adjustRightInd w:val="0"/>
        <w:spacing w:after="0" w:line="360" w:lineRule="auto"/>
        <w:jc w:val="both"/>
        <w:rPr>
          <w:rFonts w:ascii="Arial Narrow" w:hAnsi="Arial Narrow" w:cs="Book Antiqua"/>
          <w:bCs/>
          <w:color w:val="000000"/>
          <w:sz w:val="26"/>
          <w:szCs w:val="26"/>
          <w:lang w:val="es-CO"/>
        </w:rPr>
      </w:pPr>
      <w:r w:rsidRPr="00945168">
        <w:rPr>
          <w:rFonts w:ascii="Arial Narrow" w:hAnsi="Arial Narrow" w:cs="Book Antiqua"/>
          <w:b/>
          <w:bCs/>
          <w:color w:val="000000"/>
          <w:sz w:val="26"/>
          <w:szCs w:val="26"/>
          <w:lang w:val="es-CO"/>
        </w:rPr>
        <w:t>Ref</w:t>
      </w:r>
      <w:r w:rsidR="00F22222" w:rsidRPr="00F22222">
        <w:rPr>
          <w:rFonts w:ascii="Arial Narrow" w:hAnsi="Arial Narrow" w:cs="Book Antiqua"/>
          <w:b/>
          <w:bCs/>
          <w:color w:val="000000"/>
          <w:sz w:val="26"/>
          <w:szCs w:val="26"/>
          <w:lang w:val="es-CO"/>
        </w:rPr>
        <w:t>erencia</w:t>
      </w:r>
      <w:r w:rsidRPr="00945168">
        <w:rPr>
          <w:rFonts w:ascii="Arial Narrow" w:hAnsi="Arial Narrow" w:cs="Book Antiqua"/>
          <w:b/>
          <w:bCs/>
          <w:color w:val="000000"/>
          <w:sz w:val="26"/>
          <w:szCs w:val="26"/>
          <w:lang w:val="es-CO"/>
        </w:rPr>
        <w:t xml:space="preserve">: </w:t>
      </w:r>
      <w:r w:rsidR="00F22222" w:rsidRPr="00F22222">
        <w:rPr>
          <w:rFonts w:ascii="Arial Narrow" w:hAnsi="Arial Narrow" w:cs="Book Antiqua"/>
          <w:bCs/>
          <w:color w:val="000000"/>
          <w:sz w:val="26"/>
          <w:szCs w:val="26"/>
          <w:lang w:val="es-CO"/>
        </w:rPr>
        <w:t xml:space="preserve">Informe de Ponencia para Primer Debate en Cámara Segunda Vuelta </w:t>
      </w:r>
      <w:r w:rsidRPr="00945168">
        <w:rPr>
          <w:rFonts w:ascii="Arial Narrow" w:hAnsi="Arial Narrow" w:cs="Book Antiqua"/>
          <w:bCs/>
          <w:color w:val="000000"/>
          <w:sz w:val="26"/>
          <w:szCs w:val="26"/>
          <w:lang w:val="es-CO"/>
        </w:rPr>
        <w:t xml:space="preserve">del proyecto de Acto Legislativo No. 40 de 2019 Senado - 343 de 2019 Cámara acumulado con el proyecto de Acto Legislativo No. 365 de 2019 </w:t>
      </w:r>
      <w:r w:rsidR="00F22222" w:rsidRPr="00F22222">
        <w:rPr>
          <w:rFonts w:ascii="Arial Narrow" w:hAnsi="Arial Narrow" w:cs="Book Antiqua"/>
          <w:bCs/>
          <w:color w:val="000000"/>
          <w:sz w:val="26"/>
          <w:szCs w:val="26"/>
          <w:lang w:val="es-CO"/>
        </w:rPr>
        <w:t>Cámara</w:t>
      </w:r>
      <w:r w:rsidR="00F22222" w:rsidRPr="00F22222">
        <w:rPr>
          <w:rFonts w:ascii="Arial Narrow" w:hAnsi="Arial Narrow" w:cs="Arial"/>
          <w:sz w:val="26"/>
          <w:szCs w:val="26"/>
        </w:rPr>
        <w:t xml:space="preserve"> </w:t>
      </w:r>
      <w:r w:rsidR="00EE4481" w:rsidRPr="00945168">
        <w:rPr>
          <w:rFonts w:ascii="Arial Narrow" w:hAnsi="Arial Narrow" w:cs="Book Antiqua"/>
          <w:color w:val="000000"/>
          <w:sz w:val="26"/>
          <w:szCs w:val="26"/>
          <w:lang w:val="es-CO"/>
        </w:rPr>
        <w:t>“Por el cual se modifica el artículo 361 de la Constitución Política y se dictan otras disposiciones sobre el régimen de regalías y compensaciones”.</w:t>
      </w:r>
    </w:p>
    <w:p w14:paraId="41DB4CB4" w14:textId="77777777" w:rsidR="00945168" w:rsidRPr="00945168" w:rsidRDefault="00945168" w:rsidP="00945168">
      <w:pPr>
        <w:autoSpaceDE w:val="0"/>
        <w:autoSpaceDN w:val="0"/>
        <w:adjustRightInd w:val="0"/>
        <w:spacing w:after="0" w:line="360" w:lineRule="auto"/>
        <w:rPr>
          <w:rFonts w:ascii="Arial Narrow" w:hAnsi="Arial Narrow" w:cs="Book Antiqua"/>
          <w:color w:val="000000"/>
          <w:sz w:val="26"/>
          <w:szCs w:val="26"/>
          <w:lang w:val="es-CO"/>
        </w:rPr>
      </w:pPr>
    </w:p>
    <w:p w14:paraId="151A7A79" w14:textId="77777777" w:rsidR="00945168" w:rsidRPr="00945168" w:rsidRDefault="00945168" w:rsidP="00945168">
      <w:pPr>
        <w:autoSpaceDE w:val="0"/>
        <w:autoSpaceDN w:val="0"/>
        <w:adjustRightInd w:val="0"/>
        <w:spacing w:after="0" w:line="360" w:lineRule="auto"/>
        <w:rPr>
          <w:rFonts w:ascii="Arial Narrow" w:hAnsi="Arial Narrow" w:cs="Book Antiqua"/>
          <w:color w:val="000000"/>
          <w:sz w:val="26"/>
          <w:szCs w:val="26"/>
          <w:lang w:val="es-CO"/>
        </w:rPr>
      </w:pPr>
      <w:r w:rsidRPr="00945168">
        <w:rPr>
          <w:rFonts w:ascii="Arial Narrow" w:hAnsi="Arial Narrow" w:cs="Book Antiqua"/>
          <w:color w:val="000000"/>
          <w:sz w:val="26"/>
          <w:szCs w:val="26"/>
          <w:lang w:val="es-CO"/>
        </w:rPr>
        <w:t xml:space="preserve">Respetado Señor Presidente. </w:t>
      </w:r>
    </w:p>
    <w:p w14:paraId="33D928B5" w14:textId="77777777" w:rsidR="00945168" w:rsidRPr="00945168" w:rsidRDefault="00945168" w:rsidP="00945168">
      <w:pPr>
        <w:spacing w:after="0" w:line="360" w:lineRule="auto"/>
        <w:rPr>
          <w:rFonts w:ascii="Arial Narrow" w:hAnsi="Arial Narrow"/>
          <w:sz w:val="26"/>
          <w:szCs w:val="26"/>
          <w:lang w:val="es-CO"/>
        </w:rPr>
      </w:pPr>
    </w:p>
    <w:p w14:paraId="2CFB7CCD" w14:textId="77777777" w:rsidR="00945168" w:rsidRPr="00945168" w:rsidRDefault="00945168" w:rsidP="00BC049E">
      <w:pPr>
        <w:autoSpaceDE w:val="0"/>
        <w:autoSpaceDN w:val="0"/>
        <w:adjustRightInd w:val="0"/>
        <w:spacing w:after="0" w:line="360" w:lineRule="auto"/>
        <w:jc w:val="both"/>
        <w:rPr>
          <w:rFonts w:ascii="Arial Narrow" w:hAnsi="Arial Narrow" w:cs="Times New Roman"/>
          <w:color w:val="000000"/>
          <w:sz w:val="26"/>
          <w:szCs w:val="26"/>
          <w:lang w:val="es-CO"/>
        </w:rPr>
      </w:pPr>
      <w:r w:rsidRPr="00945168">
        <w:rPr>
          <w:rFonts w:ascii="Arial Narrow" w:hAnsi="Arial Narrow" w:cs="Book Antiqua"/>
          <w:color w:val="000000"/>
          <w:sz w:val="26"/>
          <w:szCs w:val="26"/>
          <w:lang w:val="es-CO"/>
        </w:rPr>
        <w:t xml:space="preserve"> En cumplimiento del honroso encargo impartido, por medio de la presente remitimos a su despacho, con el fin que se ponga a consideración para discusión de la </w:t>
      </w:r>
      <w:r w:rsidR="00EE4481">
        <w:rPr>
          <w:rFonts w:ascii="Arial Narrow" w:hAnsi="Arial Narrow" w:cs="Book Antiqua"/>
          <w:color w:val="000000"/>
          <w:sz w:val="26"/>
          <w:szCs w:val="26"/>
          <w:lang w:val="es-CO"/>
        </w:rPr>
        <w:t>Comisión Primera de la Cámara de Representantes</w:t>
      </w:r>
      <w:r w:rsidRPr="00945168">
        <w:rPr>
          <w:rFonts w:ascii="Arial Narrow" w:hAnsi="Arial Narrow" w:cs="Book Antiqua"/>
          <w:color w:val="000000"/>
          <w:sz w:val="26"/>
          <w:szCs w:val="26"/>
          <w:lang w:val="es-CO"/>
        </w:rPr>
        <w:t>, el informe de ponencia</w:t>
      </w:r>
      <w:r w:rsidR="00EE4481" w:rsidRPr="00EE4481">
        <w:rPr>
          <w:rFonts w:ascii="Arial Narrow" w:hAnsi="Arial Narrow" w:cs="Book Antiqua"/>
          <w:bCs/>
          <w:color w:val="000000"/>
          <w:sz w:val="26"/>
          <w:szCs w:val="26"/>
          <w:lang w:val="es-CO"/>
        </w:rPr>
        <w:t xml:space="preserve"> </w:t>
      </w:r>
      <w:r w:rsidR="00EE4481" w:rsidRPr="00F22222">
        <w:rPr>
          <w:rFonts w:ascii="Arial Narrow" w:hAnsi="Arial Narrow" w:cs="Book Antiqua"/>
          <w:bCs/>
          <w:color w:val="000000"/>
          <w:sz w:val="26"/>
          <w:szCs w:val="26"/>
          <w:lang w:val="es-CO"/>
        </w:rPr>
        <w:t>para Primer Debate en Cámara Segunda Vuelta</w:t>
      </w:r>
      <w:r w:rsidRPr="00945168">
        <w:rPr>
          <w:rFonts w:ascii="Arial Narrow" w:hAnsi="Arial Narrow" w:cs="Book Antiqua"/>
          <w:color w:val="000000"/>
          <w:sz w:val="26"/>
          <w:szCs w:val="26"/>
          <w:lang w:val="es-CO"/>
        </w:rPr>
        <w:t xml:space="preserve"> del proyecto de Acto Legislativo No. 40 de 2019 Senado - 343 de 2019 Cámara acumulado con </w:t>
      </w:r>
      <w:r w:rsidRPr="00945168">
        <w:rPr>
          <w:rFonts w:ascii="Arial Narrow" w:hAnsi="Arial Narrow" w:cs="Times New Roman"/>
          <w:color w:val="000000"/>
          <w:sz w:val="26"/>
          <w:szCs w:val="26"/>
          <w:lang w:val="es-CO"/>
        </w:rPr>
        <w:t xml:space="preserve">el proyecto de Acto Legislativo No. 365 de 2019 Cámara: “Por el cual </w:t>
      </w:r>
      <w:r w:rsidRPr="00945168">
        <w:rPr>
          <w:rFonts w:ascii="Arial Narrow" w:hAnsi="Arial Narrow" w:cs="Times New Roman"/>
          <w:color w:val="000000"/>
          <w:sz w:val="26"/>
          <w:szCs w:val="26"/>
          <w:lang w:val="es-CO"/>
        </w:rPr>
        <w:lastRenderedPageBreak/>
        <w:t>se modifica el artículo 361 de la Constitución Política y se dictan otras disposiciones sobre el régimen de regalías y compensaciones”.</w:t>
      </w:r>
    </w:p>
    <w:p w14:paraId="46EF7E2B" w14:textId="77777777" w:rsidR="00945168" w:rsidRPr="00945168" w:rsidRDefault="00945168" w:rsidP="00BC049E">
      <w:pPr>
        <w:autoSpaceDE w:val="0"/>
        <w:autoSpaceDN w:val="0"/>
        <w:adjustRightInd w:val="0"/>
        <w:spacing w:after="0" w:line="360" w:lineRule="auto"/>
        <w:jc w:val="both"/>
        <w:rPr>
          <w:rFonts w:ascii="Arial Narrow" w:hAnsi="Arial Narrow" w:cs="Times New Roman"/>
          <w:color w:val="000000"/>
          <w:sz w:val="26"/>
          <w:szCs w:val="26"/>
          <w:lang w:val="es-CO"/>
        </w:rPr>
      </w:pPr>
    </w:p>
    <w:p w14:paraId="6CC80C36" w14:textId="77777777" w:rsidR="00945168" w:rsidRPr="007C0E4E" w:rsidRDefault="00945168" w:rsidP="00EA37D2">
      <w:pPr>
        <w:numPr>
          <w:ilvl w:val="0"/>
          <w:numId w:val="3"/>
        </w:numPr>
        <w:autoSpaceDE w:val="0"/>
        <w:autoSpaceDN w:val="0"/>
        <w:adjustRightInd w:val="0"/>
        <w:spacing w:after="0" w:line="360" w:lineRule="auto"/>
        <w:rPr>
          <w:rFonts w:ascii="Arial Narrow" w:hAnsi="Arial Narrow" w:cs="Times New Roman"/>
          <w:b/>
          <w:bCs/>
          <w:color w:val="000000"/>
          <w:sz w:val="26"/>
          <w:szCs w:val="26"/>
          <w:lang w:val="es-CO"/>
        </w:rPr>
      </w:pPr>
      <w:r w:rsidRPr="007C0E4E">
        <w:rPr>
          <w:rFonts w:ascii="Arial Narrow" w:hAnsi="Arial Narrow" w:cs="Times New Roman"/>
          <w:b/>
          <w:bCs/>
          <w:color w:val="000000"/>
          <w:sz w:val="26"/>
          <w:szCs w:val="26"/>
          <w:lang w:val="es-CO"/>
        </w:rPr>
        <w:t>TRAMITE DEL PROYECTO DE LEY</w:t>
      </w:r>
    </w:p>
    <w:p w14:paraId="51897697" w14:textId="77777777" w:rsidR="00BC049E" w:rsidRPr="00BC049E" w:rsidRDefault="00BC049E" w:rsidP="00BC049E">
      <w:pPr>
        <w:spacing w:after="0" w:line="360" w:lineRule="auto"/>
        <w:jc w:val="both"/>
        <w:textAlignment w:val="center"/>
        <w:rPr>
          <w:rFonts w:ascii="Arial Narrow" w:eastAsia="Times New Roman" w:hAnsi="Arial Narrow" w:cs="Times New Roman"/>
          <w:iCs/>
          <w:color w:val="000000" w:themeColor="text1"/>
          <w:sz w:val="26"/>
          <w:szCs w:val="26"/>
          <w:lang w:val="es-ES_tradnl" w:eastAsia="es-CO"/>
        </w:rPr>
      </w:pPr>
      <w:r w:rsidRPr="00BC049E">
        <w:rPr>
          <w:rFonts w:ascii="Arial Narrow" w:eastAsia="Calibri" w:hAnsi="Arial Narrow" w:cs="Times New Roman"/>
          <w:color w:val="000000" w:themeColor="text1"/>
          <w:sz w:val="26"/>
          <w:szCs w:val="26"/>
          <w:lang w:val="es-ES_tradnl"/>
        </w:rPr>
        <w:t>El proyecto</w:t>
      </w:r>
      <w:r w:rsidRPr="00BC049E">
        <w:rPr>
          <w:rFonts w:ascii="Arial Narrow" w:hAnsi="Arial Narrow" w:cs="Times New Roman"/>
          <w:color w:val="000000" w:themeColor="text1"/>
          <w:sz w:val="26"/>
          <w:szCs w:val="26"/>
          <w:lang w:eastAsia="es-CO"/>
        </w:rPr>
        <w:t xml:space="preserve"> de Acto Legislativo No. 343 de 2019 Cámara “</w:t>
      </w:r>
      <w:r w:rsidRPr="00BC049E">
        <w:rPr>
          <w:rFonts w:ascii="Arial Narrow" w:eastAsia="Times New Roman" w:hAnsi="Arial Narrow" w:cs="Times New Roman"/>
          <w:iCs/>
          <w:color w:val="000000" w:themeColor="text1"/>
          <w:sz w:val="26"/>
          <w:szCs w:val="26"/>
          <w:lang w:val="es-ES_tradnl" w:eastAsia="es-CO"/>
        </w:rPr>
        <w:t>Por el cual se modifica el artículo 361 de la Constitución Política y se dictan otras disposiciones sobre el Régimen de Regalías y Compensaciones</w:t>
      </w:r>
      <w:r w:rsidRPr="00BC049E">
        <w:rPr>
          <w:rFonts w:ascii="Arial Narrow" w:eastAsia="Calibri" w:hAnsi="Arial Narrow" w:cs="Times New Roman"/>
          <w:color w:val="000000" w:themeColor="text1"/>
          <w:sz w:val="26"/>
          <w:szCs w:val="26"/>
          <w:lang w:val="es-ES_tradnl"/>
        </w:rPr>
        <w:t>“ es autoría de los</w:t>
      </w:r>
      <w:r w:rsidRPr="00BC049E">
        <w:rPr>
          <w:rFonts w:ascii="Arial Narrow" w:hAnsi="Arial Narrow" w:cs="Times New Roman"/>
          <w:color w:val="000000" w:themeColor="text1"/>
          <w:sz w:val="26"/>
          <w:szCs w:val="26"/>
        </w:rPr>
        <w:t xml:space="preserve"> H.R. </w:t>
      </w:r>
      <w:hyperlink r:id="rId8" w:history="1">
        <w:r w:rsidRPr="00BC049E">
          <w:rPr>
            <w:rStyle w:val="Hipervnculo"/>
            <w:rFonts w:ascii="Arial Narrow" w:hAnsi="Arial Narrow" w:cs="Times New Roman"/>
            <w:color w:val="000000" w:themeColor="text1"/>
            <w:sz w:val="26"/>
            <w:szCs w:val="26"/>
            <w:u w:val="none"/>
          </w:rPr>
          <w:t>César Augusto Ortiz Zorro</w:t>
        </w:r>
      </w:hyperlink>
      <w:r w:rsidRPr="00BC049E">
        <w:rPr>
          <w:rFonts w:ascii="Arial Narrow" w:hAnsi="Arial Narrow" w:cs="Times New Roman"/>
          <w:color w:val="000000" w:themeColor="text1"/>
          <w:sz w:val="26"/>
          <w:szCs w:val="26"/>
        </w:rPr>
        <w:t xml:space="preserve">, H.R. </w:t>
      </w:r>
      <w:hyperlink r:id="rId9" w:history="1">
        <w:r w:rsidRPr="00BC049E">
          <w:rPr>
            <w:rStyle w:val="Hipervnculo"/>
            <w:rFonts w:ascii="Arial Narrow" w:hAnsi="Arial Narrow" w:cs="Times New Roman"/>
            <w:color w:val="000000" w:themeColor="text1"/>
            <w:sz w:val="26"/>
            <w:szCs w:val="26"/>
            <w:u w:val="none"/>
          </w:rPr>
          <w:t>Fabián Díaz Plata</w:t>
        </w:r>
      </w:hyperlink>
      <w:r w:rsidRPr="00BC049E">
        <w:rPr>
          <w:rFonts w:ascii="Arial Narrow" w:hAnsi="Arial Narrow" w:cs="Times New Roman"/>
          <w:color w:val="000000" w:themeColor="text1"/>
          <w:sz w:val="26"/>
          <w:szCs w:val="26"/>
        </w:rPr>
        <w:t xml:space="preserve">, H.R. </w:t>
      </w:r>
      <w:hyperlink r:id="rId10" w:history="1">
        <w:r w:rsidRPr="00BC049E">
          <w:rPr>
            <w:rStyle w:val="Hipervnculo"/>
            <w:rFonts w:ascii="Arial Narrow" w:hAnsi="Arial Narrow" w:cs="Times New Roman"/>
            <w:color w:val="000000" w:themeColor="text1"/>
            <w:sz w:val="26"/>
            <w:szCs w:val="26"/>
            <w:u w:val="none"/>
          </w:rPr>
          <w:t>Katherine Miranda Peña</w:t>
        </w:r>
      </w:hyperlink>
      <w:r w:rsidRPr="00BC049E">
        <w:rPr>
          <w:rFonts w:ascii="Arial Narrow" w:hAnsi="Arial Narrow" w:cs="Times New Roman"/>
          <w:color w:val="000000" w:themeColor="text1"/>
          <w:sz w:val="26"/>
          <w:szCs w:val="26"/>
        </w:rPr>
        <w:t xml:space="preserve">, H.R. </w:t>
      </w:r>
      <w:hyperlink r:id="rId11" w:history="1">
        <w:r w:rsidRPr="00BC049E">
          <w:rPr>
            <w:rStyle w:val="Hipervnculo"/>
            <w:rFonts w:ascii="Arial Narrow" w:hAnsi="Arial Narrow" w:cs="Times New Roman"/>
            <w:color w:val="000000" w:themeColor="text1"/>
            <w:sz w:val="26"/>
            <w:szCs w:val="26"/>
            <w:u w:val="none"/>
          </w:rPr>
          <w:t>León Fredy Muñoz Lopera</w:t>
        </w:r>
      </w:hyperlink>
      <w:r w:rsidRPr="00BC049E">
        <w:rPr>
          <w:rFonts w:ascii="Arial Narrow" w:hAnsi="Arial Narrow" w:cs="Times New Roman"/>
          <w:color w:val="000000" w:themeColor="text1"/>
          <w:sz w:val="26"/>
          <w:szCs w:val="26"/>
        </w:rPr>
        <w:t xml:space="preserve">, H.R. </w:t>
      </w:r>
      <w:hyperlink r:id="rId12" w:history="1">
        <w:r w:rsidRPr="00BC049E">
          <w:rPr>
            <w:rStyle w:val="Hipervnculo"/>
            <w:rFonts w:ascii="Arial Narrow" w:hAnsi="Arial Narrow" w:cs="Times New Roman"/>
            <w:color w:val="000000" w:themeColor="text1"/>
            <w:sz w:val="26"/>
            <w:szCs w:val="26"/>
            <w:u w:val="none"/>
          </w:rPr>
          <w:t>Wilmer Leal Pérez</w:t>
        </w:r>
      </w:hyperlink>
      <w:r w:rsidRPr="00BC049E">
        <w:rPr>
          <w:rFonts w:ascii="Arial Narrow" w:hAnsi="Arial Narrow" w:cs="Times New Roman"/>
          <w:color w:val="000000" w:themeColor="text1"/>
          <w:sz w:val="26"/>
          <w:szCs w:val="26"/>
        </w:rPr>
        <w:t xml:space="preserve">, H.R. </w:t>
      </w:r>
      <w:hyperlink r:id="rId13" w:history="1">
        <w:r w:rsidRPr="00BC049E">
          <w:rPr>
            <w:rStyle w:val="Hipervnculo"/>
            <w:rFonts w:ascii="Arial Narrow" w:hAnsi="Arial Narrow" w:cs="Times New Roman"/>
            <w:color w:val="000000" w:themeColor="text1"/>
            <w:sz w:val="26"/>
            <w:szCs w:val="26"/>
            <w:u w:val="none"/>
          </w:rPr>
          <w:t>Nevardo Eneiro Rincón Vergara</w:t>
        </w:r>
      </w:hyperlink>
      <w:r w:rsidRPr="00BC049E">
        <w:rPr>
          <w:rFonts w:ascii="Arial Narrow" w:hAnsi="Arial Narrow" w:cs="Times New Roman"/>
          <w:color w:val="000000" w:themeColor="text1"/>
          <w:sz w:val="26"/>
          <w:szCs w:val="26"/>
        </w:rPr>
        <w:t xml:space="preserve">, H.R. </w:t>
      </w:r>
      <w:hyperlink r:id="rId14" w:history="1">
        <w:r w:rsidRPr="00BC049E">
          <w:rPr>
            <w:rStyle w:val="Hipervnculo"/>
            <w:rFonts w:ascii="Arial Narrow" w:hAnsi="Arial Narrow" w:cs="Times New Roman"/>
            <w:color w:val="000000" w:themeColor="text1"/>
            <w:sz w:val="26"/>
            <w:szCs w:val="26"/>
            <w:u w:val="none"/>
          </w:rPr>
          <w:t>Alejandro Alberto Vega Pérez</w:t>
        </w:r>
      </w:hyperlink>
      <w:r w:rsidRPr="00BC049E">
        <w:rPr>
          <w:rFonts w:ascii="Arial Narrow" w:hAnsi="Arial Narrow" w:cs="Times New Roman"/>
          <w:color w:val="000000" w:themeColor="text1"/>
          <w:sz w:val="26"/>
          <w:szCs w:val="26"/>
        </w:rPr>
        <w:t xml:space="preserve">, H.R. </w:t>
      </w:r>
      <w:hyperlink r:id="rId15" w:history="1">
        <w:r w:rsidRPr="00BC049E">
          <w:rPr>
            <w:rStyle w:val="Hipervnculo"/>
            <w:rFonts w:ascii="Arial Narrow" w:hAnsi="Arial Narrow" w:cs="Times New Roman"/>
            <w:color w:val="000000" w:themeColor="text1"/>
            <w:sz w:val="26"/>
            <w:szCs w:val="26"/>
            <w:u w:val="none"/>
          </w:rPr>
          <w:t>Alfredo Rafael Deluque Zuleta</w:t>
        </w:r>
      </w:hyperlink>
      <w:r w:rsidRPr="00BC049E">
        <w:rPr>
          <w:rFonts w:ascii="Arial Narrow" w:hAnsi="Arial Narrow" w:cs="Times New Roman"/>
          <w:color w:val="000000" w:themeColor="text1"/>
          <w:sz w:val="26"/>
          <w:szCs w:val="26"/>
        </w:rPr>
        <w:t xml:space="preserve">, H.R. </w:t>
      </w:r>
      <w:hyperlink r:id="rId16" w:history="1">
        <w:r w:rsidRPr="00BC049E">
          <w:rPr>
            <w:rStyle w:val="Hipervnculo"/>
            <w:rFonts w:ascii="Arial Narrow" w:hAnsi="Arial Narrow" w:cs="Times New Roman"/>
            <w:color w:val="000000" w:themeColor="text1"/>
            <w:sz w:val="26"/>
            <w:szCs w:val="26"/>
            <w:u w:val="none"/>
          </w:rPr>
          <w:t>Andrés David Calle Aguas</w:t>
        </w:r>
      </w:hyperlink>
      <w:r w:rsidRPr="00BC049E">
        <w:rPr>
          <w:rFonts w:ascii="Arial Narrow" w:hAnsi="Arial Narrow" w:cs="Times New Roman"/>
          <w:color w:val="000000" w:themeColor="text1"/>
          <w:sz w:val="26"/>
          <w:szCs w:val="26"/>
        </w:rPr>
        <w:t xml:space="preserve">, H.R. </w:t>
      </w:r>
      <w:hyperlink r:id="rId17" w:history="1">
        <w:r w:rsidRPr="00BC049E">
          <w:rPr>
            <w:rStyle w:val="Hipervnculo"/>
            <w:rFonts w:ascii="Arial Narrow" w:hAnsi="Arial Narrow" w:cs="Times New Roman"/>
            <w:color w:val="000000" w:themeColor="text1"/>
            <w:sz w:val="26"/>
            <w:szCs w:val="26"/>
            <w:u w:val="none"/>
          </w:rPr>
          <w:t>Jairo Reinaldo Cala Súarez</w:t>
        </w:r>
      </w:hyperlink>
      <w:r w:rsidRPr="00BC049E">
        <w:rPr>
          <w:rFonts w:ascii="Arial Narrow" w:hAnsi="Arial Narrow" w:cs="Times New Roman"/>
          <w:color w:val="000000" w:themeColor="text1"/>
          <w:sz w:val="26"/>
          <w:szCs w:val="26"/>
        </w:rPr>
        <w:t xml:space="preserve"> y H.R. </w:t>
      </w:r>
      <w:hyperlink r:id="rId18" w:history="1">
        <w:r w:rsidRPr="00BC049E">
          <w:rPr>
            <w:rStyle w:val="Hipervnculo"/>
            <w:rFonts w:ascii="Arial Narrow" w:hAnsi="Arial Narrow" w:cs="Times New Roman"/>
            <w:color w:val="000000" w:themeColor="text1"/>
            <w:sz w:val="26"/>
            <w:szCs w:val="26"/>
            <w:u w:val="none"/>
          </w:rPr>
          <w:t>David Ricardo Racero Mayorca</w:t>
        </w:r>
      </w:hyperlink>
      <w:r w:rsidRPr="00BC049E">
        <w:rPr>
          <w:rFonts w:ascii="Arial Narrow" w:hAnsi="Arial Narrow" w:cs="Times New Roman"/>
          <w:color w:val="000000" w:themeColor="text1"/>
          <w:sz w:val="26"/>
          <w:szCs w:val="26"/>
          <w:lang w:val="es-ES_tradnl" w:eastAsia="es-CO"/>
        </w:rPr>
        <w:t xml:space="preserve">, </w:t>
      </w:r>
      <w:r w:rsidRPr="00BC049E">
        <w:rPr>
          <w:rFonts w:ascii="Arial Narrow" w:eastAsia="Calibri" w:hAnsi="Arial Narrow" w:cs="Times New Roman"/>
          <w:color w:val="000000" w:themeColor="text1"/>
          <w:sz w:val="26"/>
          <w:szCs w:val="26"/>
          <w:lang w:val="es-ES_tradnl"/>
        </w:rPr>
        <w:t xml:space="preserve">radicado ante la Secretaría General de la Cámara de Representantes el día 22 de marzo de 2019 y publicado en la </w:t>
      </w:r>
      <w:r w:rsidRPr="00BC049E">
        <w:rPr>
          <w:rFonts w:ascii="Arial Narrow" w:eastAsia="Calibri" w:hAnsi="Arial Narrow" w:cs="Times New Roman"/>
          <w:bCs/>
          <w:iCs/>
          <w:color w:val="000000" w:themeColor="text1"/>
          <w:sz w:val="26"/>
          <w:szCs w:val="26"/>
          <w:lang w:val="es-ES_tradnl"/>
        </w:rPr>
        <w:t>Gaceta del Congreso</w:t>
      </w:r>
      <w:r w:rsidRPr="00BC049E">
        <w:rPr>
          <w:rFonts w:ascii="Arial Narrow" w:eastAsia="Calibri" w:hAnsi="Arial Narrow" w:cs="Times New Roman"/>
          <w:color w:val="000000" w:themeColor="text1"/>
          <w:sz w:val="26"/>
          <w:szCs w:val="26"/>
          <w:lang w:val="es-ES_tradnl"/>
        </w:rPr>
        <w:t xml:space="preserve"> número 171 de 2019.</w:t>
      </w:r>
    </w:p>
    <w:p w14:paraId="21976C2E" w14:textId="77777777" w:rsidR="00BC049E" w:rsidRPr="00BC049E" w:rsidRDefault="00BC049E" w:rsidP="00BC049E">
      <w:pPr>
        <w:spacing w:after="0" w:line="360" w:lineRule="auto"/>
        <w:jc w:val="both"/>
        <w:textAlignment w:val="center"/>
        <w:rPr>
          <w:rFonts w:ascii="Arial Narrow" w:eastAsia="Calibri" w:hAnsi="Arial Narrow" w:cs="Times New Roman"/>
          <w:color w:val="000000" w:themeColor="text1"/>
          <w:sz w:val="26"/>
          <w:szCs w:val="26"/>
          <w:lang w:val="es-ES_tradnl"/>
        </w:rPr>
      </w:pPr>
    </w:p>
    <w:p w14:paraId="491DD4B6" w14:textId="77777777" w:rsidR="00BC049E" w:rsidRPr="00BC049E" w:rsidRDefault="00BC049E" w:rsidP="00BC049E">
      <w:pPr>
        <w:spacing w:after="0" w:line="360" w:lineRule="auto"/>
        <w:jc w:val="both"/>
        <w:textAlignment w:val="center"/>
        <w:rPr>
          <w:rFonts w:ascii="Arial Narrow" w:eastAsia="Calibri" w:hAnsi="Arial Narrow" w:cs="Times New Roman"/>
          <w:color w:val="000000"/>
          <w:sz w:val="26"/>
          <w:szCs w:val="26"/>
          <w:lang w:val="es-ES_tradnl"/>
        </w:rPr>
      </w:pPr>
      <w:r w:rsidRPr="00BC049E">
        <w:rPr>
          <w:rFonts w:ascii="Arial Narrow" w:eastAsia="Calibri" w:hAnsi="Arial Narrow" w:cs="Times New Roman"/>
          <w:color w:val="000000" w:themeColor="text1"/>
          <w:sz w:val="26"/>
          <w:szCs w:val="26"/>
          <w:lang w:val="es-ES_tradnl"/>
        </w:rPr>
        <w:t>El proyecto</w:t>
      </w:r>
      <w:r w:rsidRPr="00BC049E">
        <w:rPr>
          <w:rFonts w:ascii="Arial Narrow" w:hAnsi="Arial Narrow" w:cs="Times New Roman"/>
          <w:color w:val="000000" w:themeColor="text1"/>
          <w:sz w:val="26"/>
          <w:szCs w:val="26"/>
          <w:lang w:eastAsia="es-CO"/>
        </w:rPr>
        <w:t xml:space="preserve"> de Acto Legislativo No. 365 de 2019 </w:t>
      </w:r>
      <w:r w:rsidRPr="00BC049E">
        <w:rPr>
          <w:rFonts w:ascii="Arial Narrow" w:hAnsi="Arial Narrow" w:cs="Times New Roman"/>
          <w:color w:val="000000" w:themeColor="text1"/>
          <w:sz w:val="26"/>
          <w:szCs w:val="26"/>
        </w:rPr>
        <w:t xml:space="preserve">“Por el cual se modifica el artículo 361 de la Constitución Política” </w:t>
      </w:r>
      <w:r w:rsidRPr="00BC049E">
        <w:rPr>
          <w:rFonts w:ascii="Arial Narrow" w:eastAsia="Calibri" w:hAnsi="Arial Narrow" w:cs="Times New Roman"/>
          <w:color w:val="000000" w:themeColor="text1"/>
          <w:sz w:val="26"/>
          <w:szCs w:val="26"/>
          <w:lang w:val="es-ES_tradnl"/>
        </w:rPr>
        <w:t xml:space="preserve">es autoría </w:t>
      </w:r>
      <w:r w:rsidRPr="00BC049E">
        <w:rPr>
          <w:rFonts w:ascii="Arial Narrow" w:eastAsia="Calibri" w:hAnsi="Arial Narrow" w:cs="Times New Roman"/>
          <w:color w:val="000000"/>
          <w:sz w:val="26"/>
          <w:szCs w:val="26"/>
          <w:lang w:val="es-ES_tradnl"/>
        </w:rPr>
        <w:t xml:space="preserve">es autoría </w:t>
      </w:r>
      <w:r w:rsidRPr="00BC049E">
        <w:rPr>
          <w:rFonts w:ascii="Arial Narrow" w:hAnsi="Arial Narrow" w:cs="Times New Roman"/>
          <w:color w:val="000000"/>
          <w:sz w:val="26"/>
          <w:szCs w:val="26"/>
          <w:lang w:val="es-ES_tradnl" w:eastAsia="es-CO"/>
        </w:rPr>
        <w:t xml:space="preserve">del Ministro de Hacienda y Crédito Público, ALBERTO CARRASQUILLA BARRERA, la Ministra de Minas y Energía, MARIA FERNANDA SUAREZ LONDOÑO, la Ministra del Interior, NANCY PATRICIA GUTIÉRREZ, la Directora del Departamento Nacional de Planeación, GLORIA AMPARO ALONSO MÁSMELA, el H.R Jaime Rodríguez Contreras, H.R Héctor Javier Vergara Sierra, H.R Christian José Moreno Villamizar, H.R Alfredo Rafael Deluque Zuleta, H.R Juan Pablo Celis Vergel, H.R Juan Manuel Daza Iguarán, H.R Edwin Gilberto Ballesteros Archila, H.R Edgar Alfonso Gómez Román, H.R Wadith Alberto Manzur Imbett, H.R Oscar Leonardo Villamizar Meneses, así como los H.S Ciro Alejandro Ramírez Cortés, H.S Esperanza Andrade de Osso y H.S Didier Lobo Chinchilla, </w:t>
      </w:r>
      <w:r w:rsidRPr="00BC049E">
        <w:rPr>
          <w:rFonts w:ascii="Arial Narrow" w:eastAsia="Calibri" w:hAnsi="Arial Narrow" w:cs="Times New Roman"/>
          <w:color w:val="000000"/>
          <w:sz w:val="26"/>
          <w:szCs w:val="26"/>
          <w:lang w:val="es-ES_tradnl"/>
        </w:rPr>
        <w:t xml:space="preserve">radicado ante la Secretaría General de la Cámara de Representantes el día 04 de abril de 2019 y publicado en la </w:t>
      </w:r>
      <w:r w:rsidRPr="00BC049E">
        <w:rPr>
          <w:rFonts w:ascii="Arial Narrow" w:eastAsia="Calibri" w:hAnsi="Arial Narrow" w:cs="Times New Roman"/>
          <w:bCs/>
          <w:iCs/>
          <w:color w:val="000000"/>
          <w:sz w:val="26"/>
          <w:szCs w:val="26"/>
          <w:lang w:val="es-ES_tradnl"/>
        </w:rPr>
        <w:t>Gaceta del Congreso</w:t>
      </w:r>
      <w:r w:rsidRPr="00BC049E">
        <w:rPr>
          <w:rFonts w:ascii="Arial Narrow" w:eastAsia="Calibri" w:hAnsi="Arial Narrow" w:cs="Times New Roman"/>
          <w:color w:val="000000"/>
          <w:sz w:val="26"/>
          <w:szCs w:val="26"/>
          <w:lang w:val="es-ES_tradnl"/>
        </w:rPr>
        <w:t xml:space="preserve"> número 208 de 2019.</w:t>
      </w:r>
    </w:p>
    <w:p w14:paraId="18762635" w14:textId="77777777" w:rsidR="00BC049E" w:rsidRPr="00BC049E" w:rsidRDefault="00BC049E" w:rsidP="00BC049E">
      <w:pPr>
        <w:adjustRightInd w:val="0"/>
        <w:spacing w:before="45" w:after="45" w:line="360" w:lineRule="auto"/>
        <w:jc w:val="both"/>
        <w:textAlignment w:val="center"/>
        <w:rPr>
          <w:rFonts w:ascii="Arial Narrow" w:eastAsia="Calibri" w:hAnsi="Arial Narrow" w:cs="Times New Roman"/>
          <w:sz w:val="26"/>
          <w:szCs w:val="26"/>
          <w:lang w:val="es-ES_tradnl"/>
        </w:rPr>
      </w:pPr>
    </w:p>
    <w:p w14:paraId="07A47BCD" w14:textId="77777777" w:rsidR="00BC049E" w:rsidRPr="00BC049E" w:rsidRDefault="00BC049E" w:rsidP="00BC049E">
      <w:pPr>
        <w:shd w:val="clear" w:color="auto" w:fill="FFFFFF"/>
        <w:spacing w:after="0" w:line="360" w:lineRule="auto"/>
        <w:jc w:val="both"/>
        <w:rPr>
          <w:rFonts w:ascii="Arial Narrow" w:eastAsia="Times New Roman" w:hAnsi="Arial Narrow" w:cs="Times New Roman"/>
          <w:sz w:val="26"/>
          <w:szCs w:val="26"/>
          <w:lang w:val="es-ES_tradnl" w:eastAsia="es-CO"/>
        </w:rPr>
      </w:pPr>
      <w:r w:rsidRPr="00BC049E">
        <w:rPr>
          <w:rFonts w:ascii="Arial Narrow" w:eastAsia="Times New Roman" w:hAnsi="Arial Narrow" w:cs="Times New Roman"/>
          <w:sz w:val="26"/>
          <w:szCs w:val="26"/>
          <w:lang w:val="es-ES_tradnl" w:eastAsia="es-CO"/>
        </w:rPr>
        <w:lastRenderedPageBreak/>
        <w:t>El 4 de abril y 22 de abril de la presente anualidad, respectivamente, fueron recibidos en la Comisión Primera de la Cámara de Representantes, y por designación de la Mesa Directiva de esa Comisión le correspondió a los Representantes</w:t>
      </w:r>
      <w:r w:rsidRPr="00BC049E">
        <w:rPr>
          <w:rFonts w:ascii="Arial Narrow" w:eastAsia="Times New Roman" w:hAnsi="Arial Narrow" w:cs="Times New Roman"/>
          <w:b/>
          <w:bCs/>
          <w:sz w:val="26"/>
          <w:szCs w:val="26"/>
          <w:lang w:eastAsia="es-CO"/>
        </w:rPr>
        <w:t xml:space="preserve"> </w:t>
      </w:r>
      <w:r w:rsidRPr="00BC049E">
        <w:rPr>
          <w:rFonts w:ascii="Arial Narrow" w:eastAsia="Times New Roman" w:hAnsi="Arial Narrow" w:cs="Times New Roman"/>
          <w:bCs/>
          <w:sz w:val="26"/>
          <w:szCs w:val="26"/>
          <w:lang w:eastAsia="es-CO"/>
        </w:rPr>
        <w:t>Andrés David Calle Aguas, Jaime Rodriguez Contreras, Álvaro Hernán Prada, Alfredo Rafael Deluque Zuleta, Juan Carlos Wills,</w:t>
      </w:r>
      <w:r w:rsidRPr="00BC049E">
        <w:rPr>
          <w:rFonts w:ascii="Arial Narrow" w:eastAsia="Times New Roman" w:hAnsi="Arial Narrow" w:cs="Times New Roman"/>
          <w:b/>
          <w:bCs/>
          <w:sz w:val="26"/>
          <w:szCs w:val="26"/>
          <w:lang w:eastAsia="es-CO"/>
        </w:rPr>
        <w:t xml:space="preserve"> </w:t>
      </w:r>
      <w:r w:rsidRPr="00BC049E">
        <w:rPr>
          <w:rFonts w:ascii="Arial Narrow" w:eastAsia="Times New Roman" w:hAnsi="Arial Narrow" w:cs="Times New Roman"/>
          <w:bCs/>
          <w:sz w:val="26"/>
          <w:szCs w:val="26"/>
          <w:lang w:eastAsia="es-CO"/>
        </w:rPr>
        <w:t xml:space="preserve">Buenaventura León León, Ángela María Robledo, Luis Alberto Albán,  Inti Raul Asprilla Reyes, y Carlos German Navas Talero </w:t>
      </w:r>
      <w:r w:rsidRPr="00BC049E">
        <w:rPr>
          <w:rFonts w:ascii="Arial Narrow" w:eastAsia="Times New Roman" w:hAnsi="Arial Narrow" w:cs="Times New Roman"/>
          <w:sz w:val="26"/>
          <w:szCs w:val="26"/>
          <w:lang w:val="es-ES_tradnl" w:eastAsia="es-CO"/>
        </w:rPr>
        <w:t>rendir Informe de ponencia para primer debate en la Cámara de Representantes.</w:t>
      </w:r>
    </w:p>
    <w:p w14:paraId="4C2E11F5" w14:textId="77777777" w:rsidR="00BC049E" w:rsidRPr="00BC049E" w:rsidRDefault="00BC049E" w:rsidP="00BC049E">
      <w:pPr>
        <w:shd w:val="clear" w:color="auto" w:fill="FFFFFF"/>
        <w:spacing w:after="0" w:line="360" w:lineRule="auto"/>
        <w:jc w:val="both"/>
        <w:rPr>
          <w:rFonts w:ascii="Arial Narrow" w:eastAsia="Times New Roman" w:hAnsi="Arial Narrow" w:cs="Times New Roman"/>
          <w:sz w:val="26"/>
          <w:szCs w:val="26"/>
          <w:lang w:val="es-ES_tradnl" w:eastAsia="es-CO"/>
        </w:rPr>
      </w:pPr>
    </w:p>
    <w:p w14:paraId="1E73BD78" w14:textId="77777777" w:rsidR="00BC049E" w:rsidRPr="00BC049E" w:rsidRDefault="00BC049E" w:rsidP="00BC049E">
      <w:pPr>
        <w:autoSpaceDE w:val="0"/>
        <w:autoSpaceDN w:val="0"/>
        <w:adjustRightInd w:val="0"/>
        <w:spacing w:after="0" w:line="360" w:lineRule="auto"/>
        <w:jc w:val="both"/>
        <w:rPr>
          <w:rFonts w:ascii="Arial Narrow" w:eastAsia="Times New Roman" w:hAnsi="Arial Narrow" w:cs="Times New Roman"/>
          <w:iCs/>
          <w:sz w:val="26"/>
          <w:szCs w:val="26"/>
          <w:lang w:val="es-ES_tradnl" w:eastAsia="es-CO"/>
        </w:rPr>
      </w:pPr>
      <w:r w:rsidRPr="00BC049E">
        <w:rPr>
          <w:rFonts w:ascii="Arial Narrow" w:eastAsia="Times New Roman" w:hAnsi="Arial Narrow" w:cs="Times New Roman"/>
          <w:sz w:val="26"/>
          <w:szCs w:val="26"/>
          <w:lang w:val="es-ES_tradnl" w:eastAsia="es-CO"/>
        </w:rPr>
        <w:t xml:space="preserve">Los </w:t>
      </w:r>
      <w:r w:rsidRPr="00BC049E">
        <w:rPr>
          <w:rFonts w:ascii="Arial Narrow" w:hAnsi="Arial Narrow" w:cs="Times New Roman"/>
          <w:sz w:val="26"/>
          <w:szCs w:val="26"/>
          <w:lang w:eastAsia="es-CO"/>
        </w:rPr>
        <w:t>Proyectos de Acto Legislativo No. 343 de 2019 Cámara “</w:t>
      </w:r>
      <w:r w:rsidRPr="00BC049E">
        <w:rPr>
          <w:rFonts w:ascii="Arial Narrow" w:eastAsia="Times New Roman" w:hAnsi="Arial Narrow" w:cs="Times New Roman"/>
          <w:iCs/>
          <w:sz w:val="26"/>
          <w:szCs w:val="26"/>
          <w:lang w:val="es-ES_tradnl" w:eastAsia="es-CO"/>
        </w:rPr>
        <w:t xml:space="preserve">Por el cual se modifica el artículo 361 de la Constitución Política y se dictan otras disposiciones sobre el Régimen de Regalías y Compensaciones” acumulado con el Proyecto de Acto Legislativo No. </w:t>
      </w:r>
      <w:r w:rsidRPr="00BC049E">
        <w:rPr>
          <w:rFonts w:ascii="Arial Narrow" w:hAnsi="Arial Narrow" w:cs="Times New Roman"/>
          <w:sz w:val="26"/>
          <w:szCs w:val="26"/>
          <w:lang w:eastAsia="es-CO"/>
        </w:rPr>
        <w:t xml:space="preserve">365 de 2019 Cámara </w:t>
      </w:r>
      <w:r w:rsidRPr="00BC049E">
        <w:rPr>
          <w:rFonts w:ascii="Arial Narrow" w:hAnsi="Arial Narrow" w:cs="Times New Roman"/>
          <w:sz w:val="26"/>
          <w:szCs w:val="26"/>
        </w:rPr>
        <w:t xml:space="preserve">“Por el cual se modifica el artículo 361 de la Constitución Política” </w:t>
      </w:r>
      <w:r w:rsidRPr="00BC049E">
        <w:rPr>
          <w:rFonts w:ascii="Arial Narrow" w:eastAsia="Times New Roman" w:hAnsi="Arial Narrow" w:cs="Times New Roman"/>
          <w:iCs/>
          <w:sz w:val="26"/>
          <w:szCs w:val="26"/>
          <w:lang w:val="es-ES_tradnl" w:eastAsia="es-CO"/>
        </w:rPr>
        <w:t>fueron acumulados mediante oficio C.P.C. P 3.1 – 1009-2019 el día 23 de abril de 2019.</w:t>
      </w:r>
    </w:p>
    <w:p w14:paraId="593879C9" w14:textId="77777777" w:rsidR="00BC049E" w:rsidRPr="00BC049E" w:rsidRDefault="00BC049E" w:rsidP="00BC049E">
      <w:pPr>
        <w:autoSpaceDE w:val="0"/>
        <w:autoSpaceDN w:val="0"/>
        <w:adjustRightInd w:val="0"/>
        <w:spacing w:after="0" w:line="360" w:lineRule="auto"/>
        <w:jc w:val="both"/>
        <w:rPr>
          <w:rFonts w:ascii="Arial Narrow" w:eastAsia="Times New Roman" w:hAnsi="Arial Narrow" w:cs="Times New Roman"/>
          <w:iCs/>
          <w:sz w:val="26"/>
          <w:szCs w:val="26"/>
          <w:lang w:val="es-ES_tradnl" w:eastAsia="es-CO"/>
        </w:rPr>
      </w:pPr>
    </w:p>
    <w:p w14:paraId="66A50203" w14:textId="108E8F71" w:rsidR="00BC049E" w:rsidRPr="00BC049E" w:rsidRDefault="00BC049E" w:rsidP="00BC049E">
      <w:pPr>
        <w:spacing w:line="360" w:lineRule="auto"/>
        <w:jc w:val="both"/>
        <w:rPr>
          <w:rFonts w:ascii="Arial Narrow" w:hAnsi="Arial Narrow" w:cs="Times New Roman"/>
          <w:sz w:val="26"/>
          <w:szCs w:val="26"/>
        </w:rPr>
      </w:pPr>
      <w:r w:rsidRPr="00BC049E">
        <w:rPr>
          <w:rFonts w:ascii="Arial Narrow" w:eastAsia="Times New Roman" w:hAnsi="Arial Narrow" w:cs="Times New Roman"/>
          <w:sz w:val="26"/>
          <w:szCs w:val="26"/>
          <w:lang w:val="es-ES_tradnl" w:eastAsia="es-CO"/>
        </w:rPr>
        <w:t xml:space="preserve">Los ponentes rindieron ponencia para primer debate en la Comisión Primera de Cámara, la cual fue publicada en la Gaceta del Congreso número 262 de 2019. El proyecto </w:t>
      </w:r>
      <w:r w:rsidRPr="00BC049E">
        <w:rPr>
          <w:rFonts w:ascii="Arial Narrow" w:hAnsi="Arial Narrow" w:cs="Times New Roman"/>
          <w:sz w:val="26"/>
          <w:szCs w:val="26"/>
        </w:rPr>
        <w:t>fue anunciado el 24 de abril de 2019 según consta en Acta N</w:t>
      </w:r>
      <w:r w:rsidRPr="00BC049E">
        <w:rPr>
          <w:rFonts w:ascii="Arial Narrow" w:hAnsi="Arial Narrow" w:cs="Times New Roman"/>
          <w:sz w:val="26"/>
          <w:szCs w:val="26"/>
          <w:lang w:eastAsia="es-CO"/>
        </w:rPr>
        <w:t xml:space="preserve">° </w:t>
      </w:r>
      <w:r w:rsidRPr="00BC049E">
        <w:rPr>
          <w:rFonts w:ascii="Arial Narrow" w:hAnsi="Arial Narrow" w:cs="Times New Roman"/>
          <w:sz w:val="26"/>
          <w:szCs w:val="26"/>
        </w:rPr>
        <w:t xml:space="preserve">44 de la misma fecha, y </w:t>
      </w:r>
      <w:r w:rsidRPr="00BC049E">
        <w:rPr>
          <w:rFonts w:ascii="Arial Narrow" w:eastAsia="Times New Roman" w:hAnsi="Arial Narrow" w:cs="Times New Roman"/>
          <w:sz w:val="26"/>
          <w:szCs w:val="26"/>
          <w:lang w:val="es-ES_tradnl" w:eastAsia="es-CO"/>
        </w:rPr>
        <w:t>fue aprobado el 29 de abril de 2019,</w:t>
      </w:r>
      <w:r w:rsidRPr="00BC049E">
        <w:rPr>
          <w:rFonts w:ascii="Arial Narrow" w:hAnsi="Arial Narrow" w:cs="Times New Roman"/>
          <w:sz w:val="26"/>
          <w:szCs w:val="26"/>
        </w:rPr>
        <w:t xml:space="preserve"> según consta en Acta No. 45 de abril 30 de 2019. Para segundo debate frente a la Plenaria de la Cámara radicaron ponencia el 7 de mayo de 2019, la cual fue publicada en la gaceta número 321 de 2019. El proyecto fue aprobado el 12 de mayo de 2019 según consta en la gaceta número 357 de 2019.</w:t>
      </w:r>
    </w:p>
    <w:p w14:paraId="634B1FCE" w14:textId="77777777" w:rsidR="00BC049E" w:rsidRDefault="00BC049E" w:rsidP="00945168">
      <w:pPr>
        <w:spacing w:before="120" w:after="120" w:line="360" w:lineRule="auto"/>
        <w:jc w:val="both"/>
        <w:rPr>
          <w:rFonts w:ascii="Arial Narrow" w:hAnsi="Arial Narrow" w:cs="Arial"/>
          <w:sz w:val="26"/>
          <w:szCs w:val="26"/>
          <w:lang w:val="es-CO"/>
        </w:rPr>
      </w:pPr>
    </w:p>
    <w:p w14:paraId="540FFF32" w14:textId="77777777" w:rsidR="00BC049E" w:rsidRDefault="00BC049E" w:rsidP="00945168">
      <w:pPr>
        <w:spacing w:before="120" w:after="120" w:line="360" w:lineRule="auto"/>
        <w:jc w:val="both"/>
        <w:rPr>
          <w:rFonts w:ascii="Arial Narrow" w:hAnsi="Arial Narrow" w:cs="Arial"/>
          <w:sz w:val="26"/>
          <w:szCs w:val="26"/>
          <w:lang w:val="es-CO"/>
        </w:rPr>
      </w:pPr>
    </w:p>
    <w:p w14:paraId="04BE0772" w14:textId="77777777" w:rsidR="00BC049E" w:rsidRDefault="00BC049E" w:rsidP="00945168">
      <w:pPr>
        <w:spacing w:before="120" w:after="120" w:line="360" w:lineRule="auto"/>
        <w:jc w:val="both"/>
        <w:rPr>
          <w:rFonts w:ascii="Arial Narrow" w:hAnsi="Arial Narrow" w:cs="Arial"/>
          <w:sz w:val="26"/>
          <w:szCs w:val="26"/>
          <w:lang w:val="es-CO"/>
        </w:rPr>
      </w:pPr>
    </w:p>
    <w:p w14:paraId="09305192" w14:textId="77777777" w:rsidR="00BC049E" w:rsidRDefault="00BC049E" w:rsidP="00945168">
      <w:pPr>
        <w:spacing w:before="120" w:after="120" w:line="360" w:lineRule="auto"/>
        <w:jc w:val="both"/>
        <w:rPr>
          <w:rFonts w:ascii="Arial Narrow" w:hAnsi="Arial Narrow" w:cs="Arial"/>
          <w:sz w:val="26"/>
          <w:szCs w:val="26"/>
          <w:lang w:val="es-CO"/>
        </w:rPr>
      </w:pPr>
    </w:p>
    <w:p w14:paraId="1DB60783" w14:textId="77777777" w:rsidR="004B38BE" w:rsidRPr="00945168" w:rsidRDefault="004B38BE" w:rsidP="004B38BE">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lastRenderedPageBreak/>
        <w:t>El martes 21 de mayo del 2019, el Gobierno Nacional convocó un almuerzo en el Ministerio de Hacienda con los senadores de la comisión primera dónde se habló del proyecto de acto legislativo. Los senadores expresaron inconformidad con los rangos de repartición de regalías y concluyeron que la ponencia debería tener porcentajes específicos.  El martes 28 de mayo se tenían dos propuestas de ponencia. Se acordó un desayuno con la Federación Nacional de Departamentos y se tuvo una comisión con los senadores Paloma Valencia Laserna, Esperanza Andrade, Carlos Guevara, Temístocles Ortega, Luis Fernando Velasco y Roy Barreras.  No se llegó un acuerdo final.</w:t>
      </w:r>
    </w:p>
    <w:p w14:paraId="6B4AEC47" w14:textId="77777777" w:rsidR="004B38BE" w:rsidRDefault="004B38BE" w:rsidP="00945168">
      <w:pPr>
        <w:spacing w:before="120" w:after="120" w:line="360" w:lineRule="auto"/>
        <w:jc w:val="both"/>
        <w:rPr>
          <w:rFonts w:ascii="Arial Narrow" w:hAnsi="Arial Narrow" w:cs="Arial"/>
          <w:sz w:val="26"/>
          <w:szCs w:val="26"/>
          <w:lang w:val="es-CO"/>
        </w:rPr>
      </w:pPr>
    </w:p>
    <w:p w14:paraId="345748C5" w14:textId="77777777" w:rsidR="00945168" w:rsidRPr="00945168" w:rsidRDefault="00BC049E" w:rsidP="00945168">
      <w:pPr>
        <w:spacing w:before="120" w:after="120" w:line="360" w:lineRule="auto"/>
        <w:jc w:val="both"/>
        <w:rPr>
          <w:rFonts w:ascii="Arial Narrow" w:hAnsi="Arial Narrow" w:cs="Arial"/>
          <w:sz w:val="26"/>
          <w:szCs w:val="26"/>
          <w:lang w:val="es-CO"/>
        </w:rPr>
      </w:pPr>
      <w:r>
        <w:rPr>
          <w:rFonts w:ascii="Arial Narrow" w:hAnsi="Arial Narrow" w:cs="Arial"/>
          <w:sz w:val="26"/>
          <w:szCs w:val="26"/>
          <w:lang w:val="es-CO"/>
        </w:rPr>
        <w:t>Por su parte, en la Comisión Primera del Senado de la República, e</w:t>
      </w:r>
      <w:r w:rsidR="00945168" w:rsidRPr="00945168">
        <w:rPr>
          <w:rFonts w:ascii="Arial Narrow" w:hAnsi="Arial Narrow" w:cs="Arial"/>
          <w:sz w:val="26"/>
          <w:szCs w:val="26"/>
          <w:lang w:val="es-CO"/>
        </w:rPr>
        <w:t>l 29 de mayo de 2019, tres congresistas ponentes presentaron ponencia conjunta positiva al proyecto de acto legislativo: los Honorables Senadores Paloma Valencia Laserna, Esperanza Andrade y Carlos Guevara. La exposición de motivos fue publicada en la Gaceta del Congreso No. 417</w:t>
      </w:r>
      <w:r w:rsidR="004B38BE">
        <w:rPr>
          <w:rFonts w:ascii="Arial Narrow" w:hAnsi="Arial Narrow" w:cs="Arial"/>
          <w:sz w:val="26"/>
          <w:szCs w:val="26"/>
          <w:lang w:val="es-CO"/>
        </w:rPr>
        <w:t xml:space="preserve"> de 2019.</w:t>
      </w:r>
      <w:r w:rsidR="00945168" w:rsidRPr="00945168">
        <w:rPr>
          <w:rFonts w:ascii="Arial Narrow" w:hAnsi="Arial Narrow" w:cs="Arial"/>
          <w:sz w:val="26"/>
          <w:szCs w:val="26"/>
          <w:lang w:val="es-CO"/>
        </w:rPr>
        <w:t xml:space="preserve"> </w:t>
      </w:r>
    </w:p>
    <w:p w14:paraId="138F737A" w14:textId="77777777" w:rsidR="004B38BE" w:rsidRDefault="004B38BE" w:rsidP="00945168">
      <w:pPr>
        <w:spacing w:before="120" w:after="120" w:line="360" w:lineRule="auto"/>
        <w:jc w:val="both"/>
        <w:rPr>
          <w:rFonts w:ascii="Arial Narrow" w:hAnsi="Arial Narrow" w:cs="Arial"/>
          <w:sz w:val="26"/>
          <w:szCs w:val="26"/>
          <w:lang w:val="es-CO"/>
        </w:rPr>
      </w:pPr>
    </w:p>
    <w:p w14:paraId="014DD4DC"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 xml:space="preserve">En los siguientes días se sigue discutiendo con los senadores la posibilidad de dejar específicamente los porcentajes de distribución.  El martes 04 de junio el Gobierno y los ponentes firmantes tienen una proposición modificatoria de la ponencia. El </w:t>
      </w:r>
      <w:r w:rsidR="00AF6498">
        <w:rPr>
          <w:rFonts w:ascii="Arial Narrow" w:hAnsi="Arial Narrow" w:cs="Arial"/>
          <w:sz w:val="26"/>
          <w:szCs w:val="26"/>
          <w:lang w:val="es-CO"/>
        </w:rPr>
        <w:t>miércoles 05 de junio se discutió y aprobó</w:t>
      </w:r>
      <w:r w:rsidRPr="00945168">
        <w:rPr>
          <w:rFonts w:ascii="Arial Narrow" w:hAnsi="Arial Narrow" w:cs="Arial"/>
          <w:sz w:val="26"/>
          <w:szCs w:val="26"/>
          <w:lang w:val="es-CO"/>
        </w:rPr>
        <w:t xml:space="preserve"> en Comisión Primera de Senado.</w:t>
      </w:r>
    </w:p>
    <w:p w14:paraId="21EB9E9E" w14:textId="77777777" w:rsidR="004B38BE" w:rsidRDefault="004B38BE" w:rsidP="00945168">
      <w:pPr>
        <w:spacing w:before="120" w:after="120" w:line="360" w:lineRule="auto"/>
        <w:jc w:val="both"/>
        <w:rPr>
          <w:rFonts w:ascii="Arial Narrow" w:hAnsi="Arial Narrow" w:cs="Arial"/>
          <w:sz w:val="26"/>
          <w:szCs w:val="26"/>
          <w:lang w:val="es-CO"/>
        </w:rPr>
      </w:pPr>
    </w:p>
    <w:p w14:paraId="55DCF5F4" w14:textId="1DFA0339" w:rsidR="004B38BE"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 xml:space="preserve">Durante la sesión ordinaria los senadores plantean acuerdo parcial de la ponencia. La Ministra de Minas y del Interior hacen exposición del objetivo de la reforma. La Senadora Paloma Valencia hace una presentación sobre los porcentajes de la proposición modificatoria. El Contralor General presenta una proposición para adicionar recursos necesarios a la Contraloría General de la Nación.  Es tomada la proposición. Para darle tramite, los senadores </w:t>
      </w:r>
      <w:r w:rsidRPr="00945168">
        <w:rPr>
          <w:rFonts w:ascii="Arial Narrow" w:hAnsi="Arial Narrow" w:cs="Arial"/>
          <w:sz w:val="26"/>
          <w:szCs w:val="26"/>
          <w:lang w:val="es-CO"/>
        </w:rPr>
        <w:lastRenderedPageBreak/>
        <w:t xml:space="preserve">votan positivo el informe de ponencia modificatorio con la salvedad de algunos senadores de que quieren discutir a fondo ciertos porcentajes para lo ponencia de Senado. </w:t>
      </w:r>
    </w:p>
    <w:p w14:paraId="18D4675C" w14:textId="5EB9F035" w:rsidR="004B38BE" w:rsidRDefault="004B38BE" w:rsidP="002766D4">
      <w:pPr>
        <w:pStyle w:val="Sinespaciado"/>
        <w:tabs>
          <w:tab w:val="left" w:pos="2265"/>
        </w:tabs>
        <w:spacing w:line="360" w:lineRule="auto"/>
        <w:jc w:val="both"/>
        <w:rPr>
          <w:rFonts w:ascii="Arial Narrow" w:hAnsi="Arial Narrow" w:cs="Arial"/>
          <w:sz w:val="26"/>
          <w:szCs w:val="26"/>
          <w:lang w:val="es-CO"/>
        </w:rPr>
      </w:pPr>
      <w:r>
        <w:rPr>
          <w:rFonts w:ascii="Arial Narrow" w:hAnsi="Arial Narrow" w:cs="Arial"/>
          <w:sz w:val="26"/>
          <w:szCs w:val="26"/>
          <w:lang w:val="es-CO"/>
        </w:rPr>
        <w:t xml:space="preserve">El 12 de junio de 2019 se radicó ponencia para segundo debate en el Senado de la República, la cual fue publicada en la Gaceta 511 de 2019, el proyecto de acto legislativo fue aprobado en Segundo Debate el 17 de junio de 2019. </w:t>
      </w:r>
      <w:r w:rsidRPr="00EB71D0">
        <w:rPr>
          <w:rFonts w:ascii="Arial Narrow" w:hAnsi="Arial Narrow" w:cs="Arial"/>
          <w:sz w:val="26"/>
          <w:szCs w:val="26"/>
        </w:rPr>
        <w:t>En consideración a la designación efectuada por las Presidencias del Senado de</w:t>
      </w:r>
      <w:r w:rsidRPr="00EB71D0">
        <w:rPr>
          <w:rStyle w:val="apple-converted-space"/>
          <w:rFonts w:ascii="Arial Narrow" w:hAnsi="Arial Narrow" w:cs="Arial"/>
          <w:sz w:val="26"/>
          <w:szCs w:val="26"/>
        </w:rPr>
        <w:t> </w:t>
      </w:r>
      <w:r w:rsidRPr="00EB71D0">
        <w:rPr>
          <w:rFonts w:ascii="Arial Narrow" w:hAnsi="Arial Narrow" w:cs="Arial"/>
          <w:sz w:val="26"/>
          <w:szCs w:val="26"/>
        </w:rPr>
        <w:t>la República</w:t>
      </w:r>
      <w:r w:rsidRPr="00EB71D0">
        <w:rPr>
          <w:rStyle w:val="apple-converted-space"/>
          <w:rFonts w:ascii="Arial Narrow" w:hAnsi="Arial Narrow" w:cs="Arial"/>
          <w:sz w:val="26"/>
          <w:szCs w:val="26"/>
        </w:rPr>
        <w:t> </w:t>
      </w:r>
      <w:r w:rsidR="007C0E4E">
        <w:rPr>
          <w:rFonts w:ascii="Arial Narrow" w:hAnsi="Arial Narrow" w:cs="Arial"/>
          <w:sz w:val="26"/>
          <w:szCs w:val="26"/>
        </w:rPr>
        <w:t xml:space="preserve">y </w:t>
      </w:r>
      <w:r w:rsidRPr="00EB71D0">
        <w:rPr>
          <w:rFonts w:ascii="Arial Narrow" w:hAnsi="Arial Narrow" w:cs="Arial"/>
          <w:sz w:val="26"/>
          <w:szCs w:val="26"/>
        </w:rPr>
        <w:t>de</w:t>
      </w:r>
      <w:r w:rsidRPr="00EB71D0">
        <w:rPr>
          <w:rStyle w:val="apple-converted-space"/>
          <w:rFonts w:ascii="Arial Narrow" w:hAnsi="Arial Narrow" w:cs="Arial"/>
          <w:sz w:val="26"/>
          <w:szCs w:val="26"/>
        </w:rPr>
        <w:t> </w:t>
      </w:r>
      <w:r w:rsidRPr="00EB71D0">
        <w:rPr>
          <w:rFonts w:ascii="Arial Narrow" w:hAnsi="Arial Narrow" w:cs="Arial"/>
          <w:sz w:val="26"/>
          <w:szCs w:val="26"/>
        </w:rPr>
        <w:t>la Cámara</w:t>
      </w:r>
      <w:r w:rsidRPr="00EB71D0">
        <w:rPr>
          <w:rStyle w:val="apple-converted-space"/>
          <w:rFonts w:ascii="Arial Narrow" w:hAnsi="Arial Narrow" w:cs="Arial"/>
          <w:sz w:val="26"/>
          <w:szCs w:val="26"/>
        </w:rPr>
        <w:t> </w:t>
      </w:r>
      <w:r w:rsidRPr="00EB71D0">
        <w:rPr>
          <w:rFonts w:ascii="Arial Narrow" w:hAnsi="Arial Narrow" w:cs="Arial"/>
          <w:sz w:val="26"/>
          <w:szCs w:val="26"/>
        </w:rPr>
        <w:t>de Representantes y con fundamento en lo dispuesto en los artículos 161 de</w:t>
      </w:r>
      <w:r w:rsidRPr="00EB71D0">
        <w:rPr>
          <w:rStyle w:val="apple-converted-space"/>
          <w:rFonts w:ascii="Arial Narrow" w:hAnsi="Arial Narrow" w:cs="Arial"/>
          <w:sz w:val="26"/>
          <w:szCs w:val="26"/>
        </w:rPr>
        <w:t> </w:t>
      </w:r>
      <w:r w:rsidRPr="00EB71D0">
        <w:rPr>
          <w:rFonts w:ascii="Arial Narrow" w:hAnsi="Arial Narrow" w:cs="Arial"/>
          <w:sz w:val="26"/>
          <w:szCs w:val="26"/>
        </w:rPr>
        <w:t>la Constitución Política</w:t>
      </w:r>
      <w:r w:rsidRPr="00EB71D0">
        <w:rPr>
          <w:rStyle w:val="apple-converted-space"/>
          <w:rFonts w:ascii="Arial Narrow" w:hAnsi="Arial Narrow" w:cs="Arial"/>
          <w:sz w:val="26"/>
          <w:szCs w:val="26"/>
        </w:rPr>
        <w:t> </w:t>
      </w:r>
      <w:r w:rsidRPr="00EB71D0">
        <w:rPr>
          <w:rFonts w:ascii="Arial Narrow" w:hAnsi="Arial Narrow" w:cs="Arial"/>
          <w:sz w:val="26"/>
          <w:szCs w:val="26"/>
        </w:rPr>
        <w:t>y 186 de</w:t>
      </w:r>
      <w:r w:rsidRPr="00EB71D0">
        <w:rPr>
          <w:rStyle w:val="apple-converted-space"/>
          <w:rFonts w:ascii="Arial Narrow" w:hAnsi="Arial Narrow" w:cs="Arial"/>
          <w:sz w:val="26"/>
          <w:szCs w:val="26"/>
        </w:rPr>
        <w:t> </w:t>
      </w:r>
      <w:r w:rsidRPr="00EB71D0">
        <w:rPr>
          <w:rFonts w:ascii="Arial Narrow" w:hAnsi="Arial Narrow" w:cs="Arial"/>
          <w:sz w:val="26"/>
          <w:szCs w:val="26"/>
        </w:rPr>
        <w:t>la Ley</w:t>
      </w:r>
      <w:r w:rsidRPr="00EB71D0">
        <w:rPr>
          <w:rStyle w:val="apple-converted-space"/>
          <w:rFonts w:ascii="Arial Narrow" w:hAnsi="Arial Narrow" w:cs="Arial"/>
          <w:sz w:val="26"/>
          <w:szCs w:val="26"/>
        </w:rPr>
        <w:t> </w:t>
      </w:r>
      <w:r w:rsidRPr="00EB71D0">
        <w:rPr>
          <w:rFonts w:ascii="Arial Narrow" w:hAnsi="Arial Narrow" w:cs="Arial"/>
          <w:sz w:val="26"/>
          <w:szCs w:val="26"/>
        </w:rPr>
        <w:t>5ª de 1992, los Senadores</w:t>
      </w:r>
      <w:r w:rsidRPr="004B38BE">
        <w:rPr>
          <w:rFonts w:ascii="Arial Narrow" w:eastAsia="Times New Roman" w:hAnsi="Arial Narrow" w:cs="Arial"/>
          <w:b/>
          <w:iCs/>
          <w:sz w:val="26"/>
          <w:szCs w:val="26"/>
          <w:lang w:val="es-ES_tradnl" w:eastAsia="es-CO"/>
        </w:rPr>
        <w:t xml:space="preserve"> </w:t>
      </w:r>
      <w:r w:rsidRPr="004B38BE">
        <w:rPr>
          <w:rFonts w:ascii="Arial Narrow" w:eastAsia="Times New Roman" w:hAnsi="Arial Narrow" w:cs="Arial"/>
          <w:iCs/>
          <w:sz w:val="26"/>
          <w:szCs w:val="26"/>
          <w:lang w:val="es-ES_tradnl" w:eastAsia="es-CO"/>
        </w:rPr>
        <w:t>Paloma Valencia, Esperanza Andrade, Temístocles Ortega</w:t>
      </w:r>
      <w:r>
        <w:rPr>
          <w:rFonts w:ascii="Arial Narrow" w:eastAsia="Times New Roman" w:hAnsi="Arial Narrow" w:cs="Arial"/>
          <w:iCs/>
          <w:sz w:val="26"/>
          <w:szCs w:val="26"/>
          <w:lang w:val="es-ES_tradnl" w:eastAsia="es-CO"/>
        </w:rPr>
        <w:t xml:space="preserve"> y </w:t>
      </w:r>
      <w:r w:rsidRPr="004B38BE">
        <w:rPr>
          <w:rFonts w:ascii="Arial Narrow" w:eastAsia="Times New Roman" w:hAnsi="Arial Narrow" w:cs="Arial"/>
          <w:iCs/>
          <w:sz w:val="26"/>
          <w:szCs w:val="26"/>
          <w:lang w:val="es-ES_tradnl" w:eastAsia="es-CO"/>
        </w:rPr>
        <w:t>Carlos Eduardo Guevara</w:t>
      </w:r>
      <w:r w:rsidR="002766D4">
        <w:rPr>
          <w:rFonts w:ascii="Arial Narrow" w:eastAsia="Times New Roman" w:hAnsi="Arial Narrow" w:cs="Arial"/>
          <w:iCs/>
          <w:sz w:val="26"/>
          <w:szCs w:val="26"/>
          <w:lang w:val="es-ES_tradnl" w:eastAsia="es-CO"/>
        </w:rPr>
        <w:t xml:space="preserve"> </w:t>
      </w:r>
      <w:r w:rsidRPr="00EB71D0">
        <w:rPr>
          <w:rFonts w:ascii="Arial Narrow" w:hAnsi="Arial Narrow" w:cs="Arial"/>
          <w:sz w:val="26"/>
          <w:szCs w:val="26"/>
        </w:rPr>
        <w:t>y</w:t>
      </w:r>
      <w:r w:rsidR="002766D4">
        <w:rPr>
          <w:rFonts w:ascii="Arial Narrow" w:hAnsi="Arial Narrow" w:cs="Arial"/>
          <w:sz w:val="26"/>
          <w:szCs w:val="26"/>
        </w:rPr>
        <w:t xml:space="preserve"> los</w:t>
      </w:r>
      <w:r w:rsidRPr="00EB71D0">
        <w:rPr>
          <w:rFonts w:ascii="Arial Narrow" w:hAnsi="Arial Narrow" w:cs="Arial"/>
          <w:sz w:val="26"/>
          <w:szCs w:val="26"/>
        </w:rPr>
        <w:t xml:space="preserve"> Representantes a</w:t>
      </w:r>
      <w:r w:rsidRPr="00EB71D0">
        <w:rPr>
          <w:rStyle w:val="apple-converted-space"/>
          <w:rFonts w:ascii="Arial Narrow" w:hAnsi="Arial Narrow" w:cs="Arial"/>
          <w:sz w:val="26"/>
          <w:szCs w:val="26"/>
        </w:rPr>
        <w:t> </w:t>
      </w:r>
      <w:r w:rsidR="002766D4">
        <w:rPr>
          <w:rFonts w:ascii="Arial Narrow" w:hAnsi="Arial Narrow" w:cs="Arial"/>
          <w:sz w:val="26"/>
          <w:szCs w:val="26"/>
        </w:rPr>
        <w:t>la Cámara</w:t>
      </w:r>
      <w:r w:rsidR="002766D4" w:rsidRPr="002766D4">
        <w:rPr>
          <w:rFonts w:ascii="Arial Narrow" w:eastAsia="Times New Roman" w:hAnsi="Arial Narrow" w:cs="Arial"/>
          <w:b/>
          <w:iCs/>
          <w:sz w:val="26"/>
          <w:szCs w:val="26"/>
          <w:lang w:val="es-ES_tradnl" w:eastAsia="es-CO"/>
        </w:rPr>
        <w:t xml:space="preserve"> </w:t>
      </w:r>
      <w:r w:rsidR="002766D4" w:rsidRPr="002766D4">
        <w:rPr>
          <w:rFonts w:ascii="Arial Narrow" w:eastAsia="Times New Roman" w:hAnsi="Arial Narrow" w:cs="Arial"/>
          <w:iCs/>
          <w:sz w:val="26"/>
          <w:szCs w:val="26"/>
          <w:lang w:val="es-ES_tradnl" w:eastAsia="es-CO"/>
        </w:rPr>
        <w:t xml:space="preserve">Jaime Rodríguez Contreras, </w:t>
      </w:r>
      <w:r w:rsidR="002766D4">
        <w:rPr>
          <w:rFonts w:ascii="Arial Narrow" w:eastAsia="Times New Roman" w:hAnsi="Arial Narrow" w:cs="Arial"/>
          <w:iCs/>
          <w:sz w:val="26"/>
          <w:szCs w:val="26"/>
          <w:lang w:val="es-ES_tradnl" w:eastAsia="es-CO"/>
        </w:rPr>
        <w:t>Héctor Javier Vergara</w:t>
      </w:r>
      <w:r w:rsidR="002766D4" w:rsidRPr="002766D4">
        <w:rPr>
          <w:rFonts w:ascii="Arial Narrow" w:eastAsia="Times New Roman" w:hAnsi="Arial Narrow" w:cs="Arial"/>
          <w:iCs/>
          <w:sz w:val="26"/>
          <w:szCs w:val="26"/>
          <w:lang w:val="es-ES_tradnl" w:eastAsia="es-CO"/>
        </w:rPr>
        <w:t xml:space="preserve">, Andrés </w:t>
      </w:r>
      <w:r w:rsidR="002766D4">
        <w:rPr>
          <w:rFonts w:ascii="Arial Narrow" w:eastAsia="Times New Roman" w:hAnsi="Arial Narrow" w:cs="Arial"/>
          <w:iCs/>
          <w:sz w:val="26"/>
          <w:szCs w:val="26"/>
          <w:lang w:val="es-ES_tradnl" w:eastAsia="es-CO"/>
        </w:rPr>
        <w:t xml:space="preserve">David Calle y Alejandro Vega, </w:t>
      </w:r>
      <w:r w:rsidRPr="00EB71D0">
        <w:rPr>
          <w:rFonts w:ascii="Arial Narrow" w:hAnsi="Arial Narrow" w:cs="Arial"/>
          <w:sz w:val="26"/>
          <w:szCs w:val="26"/>
        </w:rPr>
        <w:t>miembros de</w:t>
      </w:r>
      <w:r w:rsidRPr="00EB71D0">
        <w:rPr>
          <w:rStyle w:val="apple-converted-space"/>
          <w:rFonts w:ascii="Arial Narrow" w:hAnsi="Arial Narrow" w:cs="Arial"/>
          <w:sz w:val="26"/>
          <w:szCs w:val="26"/>
        </w:rPr>
        <w:t> </w:t>
      </w:r>
      <w:r w:rsidRPr="00EB71D0">
        <w:rPr>
          <w:rFonts w:ascii="Arial Narrow" w:hAnsi="Arial Narrow" w:cs="Arial"/>
          <w:sz w:val="26"/>
          <w:szCs w:val="26"/>
        </w:rPr>
        <w:t>la Comisión Accidental</w:t>
      </w:r>
      <w:r w:rsidRPr="00EB71D0">
        <w:rPr>
          <w:rStyle w:val="apple-converted-space"/>
          <w:rFonts w:ascii="Arial Narrow" w:hAnsi="Arial Narrow" w:cs="Arial"/>
          <w:sz w:val="26"/>
          <w:szCs w:val="26"/>
        </w:rPr>
        <w:t> </w:t>
      </w:r>
      <w:r w:rsidRPr="00EB71D0">
        <w:rPr>
          <w:rFonts w:ascii="Arial Narrow" w:hAnsi="Arial Narrow" w:cs="Arial"/>
          <w:sz w:val="26"/>
          <w:szCs w:val="26"/>
        </w:rPr>
        <w:t>de Conciliación, para continuar su trámite correspondiente,</w:t>
      </w:r>
      <w:r w:rsidR="002766D4">
        <w:rPr>
          <w:rFonts w:ascii="Arial Narrow" w:hAnsi="Arial Narrow" w:cs="Arial"/>
          <w:sz w:val="26"/>
          <w:szCs w:val="26"/>
        </w:rPr>
        <w:t xml:space="preserve"> </w:t>
      </w:r>
      <w:r w:rsidR="002766D4" w:rsidRPr="00EB71D0">
        <w:rPr>
          <w:rFonts w:ascii="Arial Narrow" w:hAnsi="Arial Narrow" w:cs="Arial"/>
          <w:sz w:val="26"/>
          <w:szCs w:val="26"/>
        </w:rPr>
        <w:t>realizar</w:t>
      </w:r>
      <w:r w:rsidR="002766D4">
        <w:rPr>
          <w:rFonts w:ascii="Arial Narrow" w:hAnsi="Arial Narrow" w:cs="Arial"/>
          <w:sz w:val="26"/>
          <w:szCs w:val="26"/>
        </w:rPr>
        <w:t>on</w:t>
      </w:r>
      <w:r w:rsidR="002766D4" w:rsidRPr="00EB71D0">
        <w:rPr>
          <w:rFonts w:ascii="Arial Narrow" w:hAnsi="Arial Narrow" w:cs="Arial"/>
          <w:sz w:val="26"/>
          <w:szCs w:val="26"/>
        </w:rPr>
        <w:t xml:space="preserve"> un estudio de los textos aprobados en las respectivas cámaras </w:t>
      </w:r>
      <w:r w:rsidRPr="00EB71D0">
        <w:rPr>
          <w:rFonts w:ascii="Arial Narrow" w:hAnsi="Arial Narrow" w:cs="Arial"/>
          <w:sz w:val="26"/>
          <w:szCs w:val="26"/>
          <w:lang w:val="es-CO"/>
        </w:rPr>
        <w:t>decidi</w:t>
      </w:r>
      <w:r w:rsidR="002766D4">
        <w:rPr>
          <w:rFonts w:ascii="Arial Narrow" w:hAnsi="Arial Narrow" w:cs="Arial"/>
          <w:sz w:val="26"/>
          <w:szCs w:val="26"/>
          <w:lang w:val="es-CO"/>
        </w:rPr>
        <w:t>en</w:t>
      </w:r>
      <w:r w:rsidRPr="00EB71D0">
        <w:rPr>
          <w:rFonts w:ascii="Arial Narrow" w:hAnsi="Arial Narrow" w:cs="Arial"/>
          <w:sz w:val="26"/>
          <w:szCs w:val="26"/>
          <w:lang w:val="es-CO"/>
        </w:rPr>
        <w:t>do acoger el título y texto aprobado por el Honorable Senado de la República.</w:t>
      </w:r>
      <w:r w:rsidR="002766D4">
        <w:rPr>
          <w:rFonts w:ascii="Arial Narrow" w:hAnsi="Arial Narrow" w:cs="Arial"/>
          <w:sz w:val="26"/>
          <w:szCs w:val="26"/>
          <w:lang w:val="es-CO"/>
        </w:rPr>
        <w:t xml:space="preserve"> Conciliación publicada en la gaceta número 565 de </w:t>
      </w:r>
      <w:r w:rsidR="00292E20">
        <w:rPr>
          <w:rFonts w:ascii="Arial Narrow" w:hAnsi="Arial Narrow" w:cs="Arial"/>
          <w:sz w:val="26"/>
          <w:szCs w:val="26"/>
          <w:lang w:val="es-CO"/>
        </w:rPr>
        <w:t>2019 y</w:t>
      </w:r>
      <w:r w:rsidR="002766D4">
        <w:rPr>
          <w:rFonts w:ascii="Arial Narrow" w:hAnsi="Arial Narrow" w:cs="Arial"/>
          <w:sz w:val="26"/>
          <w:szCs w:val="26"/>
          <w:lang w:val="es-CO"/>
        </w:rPr>
        <w:t xml:space="preserve"> aprobada en las Plenarias del Senado de la República y de la Cámara de Representantes el 19 de julio de 2019.</w:t>
      </w:r>
    </w:p>
    <w:p w14:paraId="1E4102AA" w14:textId="0F614086" w:rsidR="00907267" w:rsidRDefault="00907267" w:rsidP="002766D4">
      <w:pPr>
        <w:pStyle w:val="Sinespaciado"/>
        <w:tabs>
          <w:tab w:val="left" w:pos="2265"/>
        </w:tabs>
        <w:spacing w:line="360" w:lineRule="auto"/>
        <w:jc w:val="both"/>
        <w:rPr>
          <w:rFonts w:ascii="Arial Narrow" w:hAnsi="Arial Narrow" w:cs="Arial"/>
          <w:sz w:val="26"/>
          <w:szCs w:val="26"/>
          <w:lang w:val="es-CO"/>
        </w:rPr>
      </w:pPr>
    </w:p>
    <w:p w14:paraId="20F50576" w14:textId="512FE15D" w:rsidR="00907267" w:rsidRPr="00E533EE" w:rsidRDefault="00396B92" w:rsidP="002766D4">
      <w:pPr>
        <w:pStyle w:val="Sinespaciado"/>
        <w:tabs>
          <w:tab w:val="left" w:pos="2265"/>
        </w:tabs>
        <w:spacing w:line="360" w:lineRule="auto"/>
        <w:jc w:val="both"/>
        <w:rPr>
          <w:rFonts w:ascii="Arial Narrow" w:hAnsi="Arial Narrow"/>
          <w:sz w:val="26"/>
          <w:szCs w:val="26"/>
        </w:rPr>
      </w:pPr>
      <w:r w:rsidRPr="00E533EE">
        <w:rPr>
          <w:rFonts w:ascii="Arial Narrow" w:hAnsi="Arial Narrow" w:cs="Arial"/>
          <w:sz w:val="26"/>
          <w:szCs w:val="26"/>
          <w:lang w:val="es-CO"/>
        </w:rPr>
        <w:t>El proyecto fue recibido por la Comisión Primera de la Cámara de Representantes para segunda vuelta el 30 de julio de 2019 y m</w:t>
      </w:r>
      <w:r w:rsidR="00907267" w:rsidRPr="00E533EE">
        <w:rPr>
          <w:rFonts w:ascii="Arial Narrow" w:hAnsi="Arial Narrow" w:cs="Arial"/>
          <w:sz w:val="26"/>
          <w:szCs w:val="26"/>
          <w:lang w:val="es-CO"/>
        </w:rPr>
        <w:t>ediante oficio C.P.C.P 3.1 -073-2019</w:t>
      </w:r>
      <w:r w:rsidRPr="00E533EE">
        <w:rPr>
          <w:rFonts w:ascii="Arial Narrow" w:hAnsi="Arial Narrow" w:cs="Arial"/>
          <w:sz w:val="26"/>
          <w:szCs w:val="26"/>
          <w:lang w:val="es-CO"/>
        </w:rPr>
        <w:t xml:space="preserve"> fueron designados ponentes los suscritos. Mediante </w:t>
      </w:r>
      <w:r w:rsidRPr="00E533EE">
        <w:rPr>
          <w:rFonts w:ascii="Arial Narrow" w:hAnsi="Arial Narrow"/>
          <w:sz w:val="26"/>
          <w:szCs w:val="26"/>
        </w:rPr>
        <w:t xml:space="preserve">proposición aprobada suscrita por los Honorables Representantes Jorge Méndez Hernández, José Daniel López Jiménez, Harry Giovanny González García, John Jairo Hoyos García, Inti Raúl Asprilla Reyes, Jorge Eliecer Tamayo Marulanda, Juan Fernando Reyes Kuri, Elbert Díaz Lozano, David Ernesto Pulido Novoa y Luis Alberto Albán Urbano se realizó Audiencia pública </w:t>
      </w:r>
      <w:r w:rsidR="00E533EE" w:rsidRPr="00E533EE">
        <w:rPr>
          <w:rFonts w:ascii="Arial Narrow" w:hAnsi="Arial Narrow"/>
          <w:sz w:val="26"/>
          <w:szCs w:val="26"/>
        </w:rPr>
        <w:t xml:space="preserve">el 28 de agosto de 2019. </w:t>
      </w:r>
    </w:p>
    <w:p w14:paraId="34E5A0C6" w14:textId="01270F66" w:rsidR="00E533EE" w:rsidRPr="00EE4135" w:rsidRDefault="00E533EE" w:rsidP="002766D4">
      <w:pPr>
        <w:pStyle w:val="Sinespaciado"/>
        <w:tabs>
          <w:tab w:val="left" w:pos="2265"/>
        </w:tabs>
        <w:spacing w:line="360" w:lineRule="auto"/>
        <w:jc w:val="both"/>
        <w:rPr>
          <w:rFonts w:ascii="Arial Narrow" w:hAnsi="Arial Narrow"/>
          <w:sz w:val="26"/>
          <w:szCs w:val="26"/>
        </w:rPr>
      </w:pPr>
    </w:p>
    <w:p w14:paraId="278E0678" w14:textId="21E090A6" w:rsidR="00AF6498" w:rsidRPr="00EE4135" w:rsidRDefault="00E533EE" w:rsidP="00E533EE">
      <w:pPr>
        <w:pStyle w:val="Sinespaciado"/>
        <w:tabs>
          <w:tab w:val="left" w:pos="2265"/>
        </w:tabs>
        <w:spacing w:line="360" w:lineRule="auto"/>
        <w:jc w:val="both"/>
        <w:rPr>
          <w:rFonts w:ascii="Arial Narrow" w:hAnsi="Arial Narrow"/>
          <w:sz w:val="26"/>
          <w:szCs w:val="26"/>
        </w:rPr>
      </w:pPr>
      <w:r w:rsidRPr="00EE4135">
        <w:rPr>
          <w:rFonts w:ascii="Arial Narrow" w:hAnsi="Arial Narrow"/>
          <w:sz w:val="26"/>
          <w:szCs w:val="26"/>
        </w:rPr>
        <w:t xml:space="preserve">En virtud de la audiencia pública la Senadora Amanda Roció González y los Representantes a la Cámara Cesar Lorduy, Alejandro Vega, Harry González, Jose Daniel López, Jairo </w:t>
      </w:r>
      <w:r w:rsidRPr="00EE4135">
        <w:rPr>
          <w:rFonts w:ascii="Arial Narrow" w:hAnsi="Arial Narrow"/>
          <w:sz w:val="26"/>
          <w:szCs w:val="26"/>
        </w:rPr>
        <w:lastRenderedPageBreak/>
        <w:t xml:space="preserve">Cristancho y Jaime Rodríguez Contreras mostraron su apoyo ante el mismo y resaltaron los beneficios del mismo. Así mismo, Rafael Puyana vinculado al Departamento Nacional de Planeación y los Delegados de las Federaciones de Departamentos y Municipios Respaldaron las modificaciones propuestas en el proyecto. En el mismo sentido, el abogado Leonardo Granados, intervino para llamar la atención sobre un porcentaje fijo de 1% para aquellos municipios que cuenten con refinerías, recursos que estarían destinados al medio ambiente. </w:t>
      </w:r>
    </w:p>
    <w:p w14:paraId="3669D2E6" w14:textId="1C5492E2" w:rsidR="00E533EE" w:rsidRPr="00EE4135" w:rsidRDefault="00E533EE" w:rsidP="00E533EE">
      <w:pPr>
        <w:pStyle w:val="Sinespaciado"/>
        <w:tabs>
          <w:tab w:val="left" w:pos="2265"/>
        </w:tabs>
        <w:spacing w:line="360" w:lineRule="auto"/>
        <w:jc w:val="both"/>
        <w:rPr>
          <w:rFonts w:ascii="Arial Narrow" w:hAnsi="Arial Narrow"/>
          <w:sz w:val="26"/>
          <w:szCs w:val="26"/>
        </w:rPr>
      </w:pPr>
    </w:p>
    <w:p w14:paraId="0B06391A" w14:textId="247E9435" w:rsidR="00E533EE" w:rsidRPr="00EE4135" w:rsidRDefault="00EE4135" w:rsidP="00EE4135">
      <w:pPr>
        <w:pStyle w:val="Sinespaciado"/>
        <w:tabs>
          <w:tab w:val="left" w:pos="2265"/>
        </w:tabs>
        <w:spacing w:line="360" w:lineRule="auto"/>
        <w:rPr>
          <w:rFonts w:ascii="Arial Narrow" w:hAnsi="Arial Narrow"/>
          <w:sz w:val="26"/>
          <w:szCs w:val="26"/>
        </w:rPr>
      </w:pPr>
      <w:r w:rsidRPr="00EE4135">
        <w:rPr>
          <w:rFonts w:ascii="Arial Narrow" w:hAnsi="Arial Narrow"/>
          <w:sz w:val="26"/>
          <w:szCs w:val="26"/>
        </w:rPr>
        <w:t>Finalmente, téngase en cuenta que todas las proposiciones y constancias presentadas en primera vuelta se encuentran referenciadas como anexo a la ponencia.</w:t>
      </w:r>
    </w:p>
    <w:p w14:paraId="0B32FEEB" w14:textId="77777777" w:rsidR="00E533EE" w:rsidRPr="00E533EE" w:rsidRDefault="00E533EE" w:rsidP="00E533EE">
      <w:pPr>
        <w:pStyle w:val="Sinespaciado"/>
        <w:tabs>
          <w:tab w:val="left" w:pos="2265"/>
        </w:tabs>
        <w:spacing w:line="360" w:lineRule="auto"/>
        <w:jc w:val="center"/>
        <w:rPr>
          <w:rFonts w:ascii="Arial Narrow" w:eastAsia="Times New Roman" w:hAnsi="Arial Narrow" w:cs="Arial"/>
          <w:b/>
          <w:sz w:val="26"/>
          <w:szCs w:val="26"/>
          <w:lang w:val="es-ES_tradnl" w:eastAsia="es-CO"/>
        </w:rPr>
      </w:pPr>
    </w:p>
    <w:p w14:paraId="0E9AFF77" w14:textId="77777777" w:rsidR="00945168" w:rsidRPr="00945168" w:rsidRDefault="00945168" w:rsidP="00EA37D2">
      <w:pPr>
        <w:numPr>
          <w:ilvl w:val="0"/>
          <w:numId w:val="3"/>
        </w:numPr>
        <w:autoSpaceDE w:val="0"/>
        <w:autoSpaceDN w:val="0"/>
        <w:adjustRightInd w:val="0"/>
        <w:spacing w:after="0" w:line="360" w:lineRule="auto"/>
        <w:rPr>
          <w:rFonts w:ascii="Arial Narrow" w:hAnsi="Arial Narrow" w:cs="Book Antiqua"/>
          <w:b/>
          <w:bCs/>
          <w:color w:val="000000"/>
          <w:sz w:val="26"/>
          <w:szCs w:val="26"/>
          <w:lang w:val="es-CO"/>
        </w:rPr>
      </w:pPr>
      <w:r w:rsidRPr="00945168">
        <w:rPr>
          <w:rFonts w:ascii="Arial Narrow" w:hAnsi="Arial Narrow" w:cs="Book Antiqua"/>
          <w:b/>
          <w:bCs/>
          <w:color w:val="000000"/>
          <w:sz w:val="26"/>
          <w:szCs w:val="26"/>
          <w:lang w:val="es-CO"/>
        </w:rPr>
        <w:t xml:space="preserve">JUSTIFICACIÓN DEL PROYECTO </w:t>
      </w:r>
    </w:p>
    <w:p w14:paraId="6B4731D9"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 xml:space="preserve">El Sistema General de Regalías (SGR) desde su creación e implementación con el </w:t>
      </w:r>
      <w:r w:rsidRPr="00945168">
        <w:rPr>
          <w:rFonts w:ascii="Arial Narrow" w:hAnsi="Arial Narrow" w:cs="Arial"/>
          <w:iCs/>
          <w:sz w:val="26"/>
          <w:szCs w:val="26"/>
          <w:lang w:val="es-CO"/>
        </w:rPr>
        <w:t>Acto Legislativo 05 de 2011</w:t>
      </w:r>
      <w:r w:rsidRPr="00945168">
        <w:rPr>
          <w:rFonts w:ascii="Arial Narrow" w:hAnsi="Arial Narrow" w:cs="Arial"/>
          <w:iCs/>
          <w:sz w:val="26"/>
          <w:szCs w:val="26"/>
          <w:vertAlign w:val="superscript"/>
          <w:lang w:val="es-CO"/>
        </w:rPr>
        <w:footnoteReference w:id="1"/>
      </w:r>
      <w:r w:rsidRPr="00945168">
        <w:rPr>
          <w:rFonts w:ascii="Arial Narrow" w:hAnsi="Arial Narrow" w:cs="Arial"/>
          <w:iCs/>
          <w:sz w:val="26"/>
          <w:szCs w:val="26"/>
          <w:lang w:val="es-CO"/>
        </w:rPr>
        <w:t xml:space="preserve"> y la Ley 1530 de 2012</w:t>
      </w:r>
      <w:r w:rsidRPr="00945168">
        <w:rPr>
          <w:rFonts w:ascii="Arial Narrow" w:hAnsi="Arial Narrow" w:cs="Arial"/>
          <w:iCs/>
          <w:sz w:val="26"/>
          <w:szCs w:val="26"/>
          <w:vertAlign w:val="superscript"/>
          <w:lang w:val="es-CO"/>
        </w:rPr>
        <w:footnoteReference w:id="2"/>
      </w:r>
      <w:r w:rsidRPr="00945168">
        <w:rPr>
          <w:rFonts w:ascii="Arial Narrow" w:hAnsi="Arial Narrow" w:cs="Arial"/>
          <w:sz w:val="26"/>
          <w:szCs w:val="26"/>
          <w:lang w:val="es-CO"/>
        </w:rPr>
        <w:t xml:space="preserve">, ha sido una herramienta fundamental para el desarrollo de Colombia, que ha mostrado avances en materia de transparencia y equidad, así como impactos positivos de las inversiones financiadas con estos recursos. </w:t>
      </w:r>
    </w:p>
    <w:p w14:paraId="255045D3"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Los objetivos principales de esta reforma consistían en impulsar el crecimiento de los territorios, generar equidad entre las regiones, disminuir los índices de pobreza y aumentar la competitividad del país. Sin embargo, a pesar de los logros obtenidos se hace necesario implementar ajustes al Sistema, especialmente en lo que se refiere a la asignación de recursos a las entidades territoriales productoras, siendo fundamental reconocer que son estos territorios los que registran los impactos directos de la actividad extractiva, lo que en la actualidad se traduce en la generación de escenarios resistentes al desarrollo de las labores de exploración y explotación de recursos naturales no renovables.</w:t>
      </w:r>
    </w:p>
    <w:p w14:paraId="13936A06"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lastRenderedPageBreak/>
        <w:t>Vale la pena resaltar que en el nivel municipal, específicamente en aquellas entidades en cuyo territorio se exploten recursos naturales no renovables, se evidencia la reducción de recursos frente a los que se venían recibiendo antes del 31 de diciembre de 2011, lo que ha dificultado la “licencia social”</w:t>
      </w:r>
      <w:r w:rsidRPr="00945168">
        <w:rPr>
          <w:rFonts w:ascii="Arial Narrow" w:hAnsi="Arial Narrow" w:cs="Arial"/>
          <w:sz w:val="26"/>
          <w:szCs w:val="26"/>
          <w:vertAlign w:val="superscript"/>
          <w:lang w:val="es-CO"/>
        </w:rPr>
        <w:footnoteReference w:id="3"/>
      </w:r>
      <w:r w:rsidRPr="00945168">
        <w:rPr>
          <w:rFonts w:ascii="Arial Narrow" w:hAnsi="Arial Narrow" w:cs="Arial"/>
          <w:sz w:val="26"/>
          <w:szCs w:val="26"/>
          <w:lang w:val="es-CO"/>
        </w:rPr>
        <w:t xml:space="preserve"> para el desarrollo de nuevos proyectos, fundamentales para sostener el flujo de generación de regalías a futuro.</w:t>
      </w:r>
    </w:p>
    <w:p w14:paraId="19572EC4"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Por lo anterior, e</w:t>
      </w:r>
      <w:r w:rsidRPr="00945168">
        <w:rPr>
          <w:rFonts w:ascii="Arial Narrow" w:hAnsi="Arial Narrow" w:cs="Arial"/>
          <w:iCs/>
          <w:sz w:val="26"/>
          <w:szCs w:val="26"/>
          <w:lang w:val="es-CO"/>
        </w:rPr>
        <w:t xml:space="preserve">l Gobierno nacional con el apoyo de los Honorables Congresistas que representan los diferentes partidos políticos presentaron a consideración del Congreso de la República el </w:t>
      </w:r>
      <w:r w:rsidRPr="00945168">
        <w:rPr>
          <w:rFonts w:ascii="Arial Narrow" w:hAnsi="Arial Narrow" w:cs="Arial"/>
          <w:sz w:val="26"/>
          <w:szCs w:val="26"/>
          <w:lang w:val="es-CO"/>
        </w:rPr>
        <w:t>proyecto de Acto Legislativo</w:t>
      </w:r>
      <w:r w:rsidRPr="00945168">
        <w:rPr>
          <w:rFonts w:ascii="Arial Narrow" w:hAnsi="Arial Narrow" w:cs="Arial"/>
          <w:sz w:val="26"/>
          <w:szCs w:val="26"/>
          <w:vertAlign w:val="superscript"/>
          <w:lang w:val="es-CO"/>
        </w:rPr>
        <w:footnoteReference w:id="4"/>
      </w:r>
      <w:r w:rsidRPr="00945168">
        <w:rPr>
          <w:rFonts w:ascii="Arial Narrow" w:hAnsi="Arial Narrow" w:cs="Arial"/>
          <w:sz w:val="26"/>
          <w:szCs w:val="26"/>
          <w:lang w:val="es-CO"/>
        </w:rPr>
        <w:t xml:space="preserve"> 365 de 2019 buscando en primer lugar, aumentar la participación en la </w:t>
      </w:r>
      <w:r w:rsidRPr="00945168">
        <w:rPr>
          <w:rFonts w:ascii="Arial Narrow" w:hAnsi="Arial Narrow" w:cs="Arial"/>
          <w:iCs/>
          <w:sz w:val="26"/>
          <w:szCs w:val="26"/>
          <w:lang w:val="es-CO"/>
        </w:rPr>
        <w:t xml:space="preserve">distribución de los recursos del SGR para las entidades territoriales beneficiarias de las asignaciones directas, dado que </w:t>
      </w:r>
      <w:r w:rsidRPr="00945168">
        <w:rPr>
          <w:rFonts w:ascii="Arial Narrow" w:hAnsi="Arial Narrow" w:cs="Arial"/>
          <w:sz w:val="26"/>
          <w:szCs w:val="26"/>
          <w:lang w:val="es-CO"/>
        </w:rPr>
        <w:t>al comparar el ingreso per cápita que recibían las regiones productoras (medida por las asignaciones directas) éstas pasaron de un promedio de $791 millones (entre 1995 y 2011) a $174 millones entre el 2012 y 2018, es decir, una caída de más del 78% (precios constantes de 2019), y en segundo lugar, implementar ajustes en el Sistema, que en línea con criterios de austeridad, permitan dar solución y superar los “cuellos de botella” existentes, para hacerlo más expedito y ágil y reducir la dispersión en la asignación de recursos, mejorando en suma, la calidad de la inversión de estos, pues esta situación, no ha permitido que los recursos se ejecuten a la misma velocidad que requieren la atención de las necesidades de las regiones.</w:t>
      </w:r>
    </w:p>
    <w:p w14:paraId="40A9CCBA"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 xml:space="preserve">Adicionalmente, el proyecto de acto legislativo busca que la Constitución defina los elementos esenciales del Sistema General de Regalías y que el desarrollo legislativo defina los elementos </w:t>
      </w:r>
      <w:r w:rsidRPr="00945168">
        <w:rPr>
          <w:rFonts w:ascii="Arial Narrow" w:hAnsi="Arial Narrow" w:cs="Arial"/>
          <w:sz w:val="26"/>
          <w:szCs w:val="26"/>
          <w:lang w:val="es-CO"/>
        </w:rPr>
        <w:lastRenderedPageBreak/>
        <w:t>operativos o aquellos que puedan variar de acuerdo con las condiciones macroeconómicas o sociales del país.</w:t>
      </w:r>
    </w:p>
    <w:p w14:paraId="4D1FC5E6" w14:textId="77777777" w:rsidR="00945168" w:rsidRPr="00945168" w:rsidRDefault="00945168" w:rsidP="00945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before="120" w:after="120" w:line="360" w:lineRule="auto"/>
        <w:jc w:val="both"/>
        <w:textAlignment w:val="center"/>
        <w:rPr>
          <w:rFonts w:ascii="Arial Narrow" w:eastAsia="Times New Roman" w:hAnsi="Arial Narrow" w:cs="Arial"/>
          <w:sz w:val="26"/>
          <w:szCs w:val="26"/>
          <w:lang w:val="es-ES_tradnl" w:eastAsia="es-CO"/>
        </w:rPr>
      </w:pPr>
      <w:r w:rsidRPr="00945168">
        <w:rPr>
          <w:rFonts w:ascii="Arial Narrow" w:eastAsia="Times New Roman" w:hAnsi="Arial Narrow" w:cs="Arial"/>
          <w:sz w:val="26"/>
          <w:szCs w:val="26"/>
          <w:lang w:val="es-ES_tradnl" w:eastAsia="es-CO"/>
        </w:rPr>
        <w:t xml:space="preserve">El proyecto excluye del artículo 361 de la Constitución Política, los parágrafos transitorios que cumplieron sus cometidos en el tiempo, con lo cual las autorizaciones fenecieron y por economía no es viable seguir sosteniéndolos como parte integral de dicho artículo superior, y mantiene vigentes las asignaciones dispuestas por el acto legislativo 04 de 2017 para </w:t>
      </w:r>
      <w:r w:rsidRPr="00945168">
        <w:rPr>
          <w:rFonts w:ascii="Arial Narrow" w:eastAsia="Times New Roman" w:hAnsi="Arial Narrow" w:cs="Arial"/>
          <w:sz w:val="26"/>
          <w:szCs w:val="26"/>
          <w:lang w:val="es-CO" w:eastAsia="es-CO"/>
        </w:rPr>
        <w:t>la implementación del Acuerdo Final para la Terminación del Conflicto y la Construcción de una Paz Estable y Duradera.</w:t>
      </w:r>
    </w:p>
    <w:p w14:paraId="56F7E996"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 xml:space="preserve">Así las cosas, la reforma tiene dos objetivos principales: </w:t>
      </w:r>
    </w:p>
    <w:p w14:paraId="7FC901F2" w14:textId="77777777" w:rsidR="00945168" w:rsidRPr="00945168" w:rsidRDefault="00945168" w:rsidP="00EA37D2">
      <w:pPr>
        <w:numPr>
          <w:ilvl w:val="0"/>
          <w:numId w:val="9"/>
        </w:numPr>
        <w:adjustRightInd w:val="0"/>
        <w:spacing w:before="120" w:after="120" w:line="360" w:lineRule="auto"/>
        <w:contextualSpacing/>
        <w:jc w:val="both"/>
        <w:textAlignment w:val="center"/>
        <w:rPr>
          <w:rFonts w:ascii="Arial Narrow" w:hAnsi="Arial Narrow" w:cs="Arial"/>
          <w:color w:val="000000"/>
          <w:sz w:val="26"/>
          <w:szCs w:val="26"/>
          <w:lang w:val="es-CO"/>
        </w:rPr>
      </w:pPr>
      <w:r w:rsidRPr="00945168">
        <w:rPr>
          <w:rFonts w:ascii="Arial Narrow" w:hAnsi="Arial Narrow" w:cs="Arial"/>
          <w:iCs/>
          <w:sz w:val="26"/>
          <w:szCs w:val="26"/>
          <w:lang w:val="es-CO"/>
        </w:rPr>
        <w:t xml:space="preserve">Fortalecer la participación de las entidades territoriales beneficiarias de las asignaciones directas, para </w:t>
      </w:r>
      <w:r w:rsidRPr="00945168">
        <w:rPr>
          <w:rFonts w:ascii="Arial Narrow" w:hAnsi="Arial Narrow" w:cs="Arial"/>
          <w:sz w:val="26"/>
          <w:szCs w:val="26"/>
          <w:lang w:val="es-CO"/>
        </w:rPr>
        <w:t>incrementar el impacto de las inversiones en dichos territorios y aumentar el flujo de las regalías a futuro; B) Ajustar el funcionamiento y operación del Sistema para que en línea con criterios de austeridad, permita dar solución y superar los cuellos de botella existentes, hacer más expedito y ágil el Sistema y reducir la dispersión en la asignación de recursos, mejorando en suma, la calidad de la inversión de estos.</w:t>
      </w:r>
      <w:r w:rsidRPr="00945168">
        <w:rPr>
          <w:rFonts w:ascii="Arial Narrow" w:hAnsi="Arial Narrow" w:cs="Arial"/>
          <w:color w:val="000000"/>
          <w:sz w:val="26"/>
          <w:szCs w:val="26"/>
          <w:vertAlign w:val="superscript"/>
          <w:lang w:val="es-CO"/>
        </w:rPr>
        <w:footnoteReference w:id="5"/>
      </w:r>
    </w:p>
    <w:p w14:paraId="5D5C94AD" w14:textId="77777777" w:rsidR="00945168" w:rsidRPr="00945168" w:rsidRDefault="00945168" w:rsidP="00945168">
      <w:pPr>
        <w:adjustRightInd w:val="0"/>
        <w:spacing w:before="120" w:after="120" w:line="360" w:lineRule="auto"/>
        <w:jc w:val="both"/>
        <w:textAlignment w:val="center"/>
        <w:rPr>
          <w:rFonts w:ascii="Arial Narrow" w:hAnsi="Arial Narrow" w:cs="Arial"/>
          <w:color w:val="000000"/>
          <w:sz w:val="26"/>
          <w:szCs w:val="26"/>
          <w:lang w:val="es-CO"/>
        </w:rPr>
      </w:pPr>
    </w:p>
    <w:p w14:paraId="43C0A31D" w14:textId="77777777" w:rsidR="00945168" w:rsidRPr="00945168" w:rsidRDefault="00945168" w:rsidP="00EA37D2">
      <w:pPr>
        <w:numPr>
          <w:ilvl w:val="0"/>
          <w:numId w:val="4"/>
        </w:numPr>
        <w:adjustRightInd w:val="0"/>
        <w:spacing w:before="120" w:after="120" w:line="360" w:lineRule="auto"/>
        <w:jc w:val="both"/>
        <w:textAlignment w:val="center"/>
        <w:rPr>
          <w:rFonts w:ascii="Arial Narrow" w:hAnsi="Arial Narrow" w:cs="Arial"/>
          <w:b/>
          <w:sz w:val="26"/>
          <w:szCs w:val="26"/>
          <w:lang w:val="es-CO"/>
        </w:rPr>
      </w:pPr>
      <w:r w:rsidRPr="00945168">
        <w:rPr>
          <w:rFonts w:ascii="Arial Narrow" w:hAnsi="Arial Narrow" w:cs="Arial"/>
          <w:b/>
          <w:iCs/>
          <w:sz w:val="26"/>
          <w:szCs w:val="26"/>
          <w:lang w:val="es-CO"/>
        </w:rPr>
        <w:t>Fortalecer la distribución de las entidades territoriales beneficiarias de las asignaciones directas</w:t>
      </w:r>
    </w:p>
    <w:p w14:paraId="503E6973"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Conforme se ha indicado, desde su creación e implementación, el SGR ha sido una herramienta fundamental para el desarrollo local en Colombia, que ha mostrado avances en materia de transparencia y equidad, así como impactos positivos en los territorios por las inversiones financiadas con estos recursos.</w:t>
      </w:r>
    </w:p>
    <w:p w14:paraId="0560396C"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lastRenderedPageBreak/>
        <w:t xml:space="preserve">Sin embargo, no se ha logrado el cumplimiento de todos los propósitos planteados con la reforma del 2011, ejemplo de esto es como el Sistema pretendía establecer que a través de los Fondos de Desarrollo y Compensación Regional se financiaran proyectos de impacto regional que fomentaran la generación de nuevos ingresos para las entidades territoriales, razón por la cual el Acto Legislativo 05 de 2011 previó una transitoriedad de disminución de regalías directas hasta llegar a la fórmula de 80/20, la cual debía surtirse en 4 años. De la misma manera, se permitió temporalmente, que las entidades territoriales productoras que recibían recursos antes de la entrada en vigencia de la reforma, pudieran compensar con recursos de su Fondo de Desarrollo un promedio de ingresos por asignaciones directas recibidas antes de la modificación. A la fecha, no se ha logrado sustituir la fuente de ingreso y las entidades continúan necesitando de las regalías para el sostenimiento de programas sociales y de inversión. </w:t>
      </w:r>
    </w:p>
    <w:p w14:paraId="57879323"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 xml:space="preserve">Teniendo en cuenta esta problemática, se hace indispensable incrementar la asignación a los municipios y departamentos en cuyo territorio se exploten recursos naturales no renovables, y en aquellos municipios con puertos marítimos y fluviales por donde se transporten estos recursos o derivados de los mismos, con el objeto de generar ingresos suficientes para atender los propósitos de inversión y permitir la distribución para todas las entidades territoriales del país, garantizando una producción constante. </w:t>
      </w:r>
    </w:p>
    <w:p w14:paraId="07249AAF"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 xml:space="preserve">Es importante mencionar que la disminución de la participación de las entidades territoriales productoras en el total de los ingresos del sistema, ha estado correlacionada con una reducción en las expectativas de producción. </w:t>
      </w:r>
    </w:p>
    <w:p w14:paraId="224ECD72"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Grafico 1. Producción estimada de petróleo en cada Plan de Recursos del SGR (KBPD)</w:t>
      </w:r>
    </w:p>
    <w:p w14:paraId="442C45C9" w14:textId="77777777" w:rsidR="00945168" w:rsidRPr="00945168" w:rsidRDefault="00945168" w:rsidP="00945168">
      <w:pPr>
        <w:spacing w:before="120" w:after="120" w:line="360" w:lineRule="auto"/>
        <w:jc w:val="center"/>
        <w:rPr>
          <w:rFonts w:ascii="Arial Narrow" w:hAnsi="Arial Narrow" w:cs="Arial"/>
          <w:sz w:val="26"/>
          <w:szCs w:val="26"/>
          <w:lang w:val="es-CO"/>
        </w:rPr>
      </w:pPr>
      <w:r w:rsidRPr="00945168">
        <w:rPr>
          <w:rFonts w:ascii="Arial Narrow" w:hAnsi="Arial Narrow" w:cs="Arial"/>
          <w:noProof/>
          <w:sz w:val="26"/>
          <w:szCs w:val="26"/>
          <w:lang w:val="es-CO" w:eastAsia="es-CO"/>
        </w:rPr>
        <w:lastRenderedPageBreak/>
        <w:drawing>
          <wp:inline distT="0" distB="0" distL="0" distR="0" wp14:anchorId="29928A6C" wp14:editId="75D509A7">
            <wp:extent cx="3773170" cy="2008509"/>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7E12C6"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Con el fin de incentivar la producción y generar mayores ingresos al SGR en el mediano y largo plazo, es preciso aumentar la participación de las asignaciones directas y generar eficiencias en la aprobación y ejecución de los proyectos de inversión.</w:t>
      </w:r>
    </w:p>
    <w:p w14:paraId="0CA31F35" w14:textId="77777777" w:rsidR="00945168" w:rsidRPr="00945168" w:rsidRDefault="00945168" w:rsidP="00945168">
      <w:pPr>
        <w:spacing w:before="120" w:after="120" w:line="360" w:lineRule="auto"/>
        <w:jc w:val="both"/>
        <w:rPr>
          <w:rFonts w:ascii="Arial Narrow" w:hAnsi="Arial Narrow" w:cs="Arial"/>
          <w:sz w:val="26"/>
          <w:szCs w:val="26"/>
          <w:lang w:val="es-CO"/>
        </w:rPr>
      </w:pPr>
    </w:p>
    <w:p w14:paraId="68F0EFAB"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Grafico 2. Comparativo Total Ingresos SGR 2019-2028 ($Bn)</w:t>
      </w:r>
    </w:p>
    <w:p w14:paraId="7E2774E5" w14:textId="77777777" w:rsidR="00945168" w:rsidRPr="00945168" w:rsidRDefault="00945168" w:rsidP="00945168">
      <w:pPr>
        <w:spacing w:before="120" w:after="120" w:line="360" w:lineRule="auto"/>
        <w:jc w:val="center"/>
        <w:rPr>
          <w:rFonts w:ascii="Arial Narrow" w:hAnsi="Arial Narrow" w:cs="Arial"/>
          <w:sz w:val="26"/>
          <w:szCs w:val="26"/>
          <w:lang w:val="es-CO"/>
        </w:rPr>
      </w:pPr>
      <w:r w:rsidRPr="00945168">
        <w:rPr>
          <w:rFonts w:ascii="Arial Narrow" w:hAnsi="Arial Narrow" w:cs="Arial"/>
          <w:noProof/>
          <w:sz w:val="26"/>
          <w:szCs w:val="26"/>
          <w:lang w:val="es-CO" w:eastAsia="es-CO"/>
        </w:rPr>
        <w:drawing>
          <wp:inline distT="0" distB="0" distL="0" distR="0" wp14:anchorId="08E04342" wp14:editId="1E80EA8F">
            <wp:extent cx="4057650" cy="1934511"/>
            <wp:effectExtent l="0" t="0" r="0"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BC661C" w14:textId="77777777" w:rsidR="00945168" w:rsidRPr="00945168" w:rsidRDefault="00945168" w:rsidP="00945168">
      <w:pPr>
        <w:spacing w:before="120" w:after="120" w:line="360" w:lineRule="auto"/>
        <w:rPr>
          <w:rFonts w:ascii="Arial Narrow" w:hAnsi="Arial Narrow" w:cs="Arial"/>
          <w:sz w:val="26"/>
          <w:szCs w:val="26"/>
          <w:lang w:val="es-CO"/>
        </w:rPr>
      </w:pPr>
    </w:p>
    <w:p w14:paraId="38A60FD2" w14:textId="77777777" w:rsidR="00945168" w:rsidRPr="00945168" w:rsidRDefault="00945168" w:rsidP="00945168">
      <w:pPr>
        <w:spacing w:before="120" w:after="120" w:line="360" w:lineRule="auto"/>
        <w:jc w:val="center"/>
        <w:rPr>
          <w:rFonts w:ascii="Arial Narrow" w:hAnsi="Arial Narrow" w:cs="Arial"/>
          <w:sz w:val="26"/>
          <w:szCs w:val="26"/>
          <w:lang w:val="es-CO"/>
        </w:rPr>
      </w:pPr>
    </w:p>
    <w:p w14:paraId="55B9C859" w14:textId="77777777" w:rsidR="00945168" w:rsidRPr="00945168" w:rsidRDefault="00945168" w:rsidP="00945168">
      <w:pPr>
        <w:spacing w:before="120" w:after="120" w:line="360" w:lineRule="auto"/>
        <w:jc w:val="center"/>
        <w:rPr>
          <w:rFonts w:ascii="Arial Narrow" w:hAnsi="Arial Narrow" w:cs="Arial"/>
          <w:sz w:val="26"/>
          <w:szCs w:val="26"/>
          <w:lang w:val="es-CO"/>
        </w:rPr>
      </w:pPr>
      <w:r w:rsidRPr="00945168">
        <w:rPr>
          <w:rFonts w:ascii="Arial Narrow" w:hAnsi="Arial Narrow" w:cs="Arial"/>
          <w:sz w:val="26"/>
          <w:szCs w:val="26"/>
          <w:lang w:val="es-CO"/>
        </w:rPr>
        <w:t>Grafico 3.</w:t>
      </w:r>
      <w:r w:rsidRPr="00945168">
        <w:rPr>
          <w:rFonts w:ascii="Arial Narrow" w:hAnsi="Arial Narrow"/>
          <w:sz w:val="26"/>
          <w:szCs w:val="26"/>
          <w:lang w:val="es-CO"/>
        </w:rPr>
        <w:t xml:space="preserve"> </w:t>
      </w:r>
      <w:r w:rsidRPr="00945168">
        <w:rPr>
          <w:rFonts w:ascii="Arial Narrow" w:hAnsi="Arial Narrow" w:cs="Arial"/>
          <w:sz w:val="26"/>
          <w:szCs w:val="26"/>
          <w:lang w:val="es-CO"/>
        </w:rPr>
        <w:t>Comparativo Desagregado Total Ingresos SGR 2019-2028 ($Bn Ctes 2019)</w:t>
      </w:r>
    </w:p>
    <w:p w14:paraId="5347EF19" w14:textId="77777777" w:rsidR="00945168" w:rsidRPr="00945168" w:rsidRDefault="00945168" w:rsidP="00945168">
      <w:pPr>
        <w:spacing w:before="120" w:after="120" w:line="360" w:lineRule="auto"/>
        <w:jc w:val="center"/>
        <w:rPr>
          <w:rFonts w:ascii="Arial Narrow" w:hAnsi="Arial Narrow" w:cs="Arial"/>
          <w:sz w:val="26"/>
          <w:szCs w:val="26"/>
          <w:lang w:val="es-CO"/>
        </w:rPr>
      </w:pPr>
      <w:r w:rsidRPr="00945168">
        <w:rPr>
          <w:rFonts w:ascii="Arial Narrow" w:hAnsi="Arial Narrow" w:cs="Arial"/>
          <w:noProof/>
          <w:sz w:val="26"/>
          <w:szCs w:val="26"/>
          <w:lang w:val="es-CO" w:eastAsia="es-CO"/>
        </w:rPr>
        <w:lastRenderedPageBreak/>
        <w:drawing>
          <wp:inline distT="0" distB="0" distL="0" distR="0" wp14:anchorId="52B33089" wp14:editId="3F59E7A3">
            <wp:extent cx="4079240" cy="1865799"/>
            <wp:effectExtent l="0" t="0" r="0" b="1270"/>
            <wp:docPr id="4" name="Gráfico 4">
              <a:extLst xmlns:a="http://schemas.openxmlformats.org/drawingml/2006/main">
                <a:ext uri="{FF2B5EF4-FFF2-40B4-BE49-F238E27FC236}">
                  <a16:creationId xmlns:a16="http://schemas.microsoft.com/office/drawing/2014/main" id="{00000000-0008-0000-0A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AC7A16" w14:textId="77777777" w:rsidR="00945168" w:rsidRPr="00945168" w:rsidRDefault="00945168" w:rsidP="00945168">
      <w:pPr>
        <w:spacing w:before="120" w:after="120" w:line="360" w:lineRule="auto"/>
        <w:rPr>
          <w:rFonts w:ascii="Arial Narrow" w:hAnsi="Arial Narrow" w:cs="Arial"/>
          <w:sz w:val="26"/>
          <w:szCs w:val="26"/>
          <w:lang w:val="es-CO"/>
        </w:rPr>
      </w:pPr>
    </w:p>
    <w:p w14:paraId="38D455F7" w14:textId="77777777" w:rsidR="00945168" w:rsidRPr="00945168" w:rsidRDefault="00945168" w:rsidP="00EA37D2">
      <w:pPr>
        <w:numPr>
          <w:ilvl w:val="0"/>
          <w:numId w:val="4"/>
        </w:numPr>
        <w:adjustRightInd w:val="0"/>
        <w:spacing w:before="120" w:after="120" w:line="360" w:lineRule="auto"/>
        <w:ind w:left="1416" w:hanging="1056"/>
        <w:jc w:val="both"/>
        <w:textAlignment w:val="center"/>
        <w:rPr>
          <w:rFonts w:ascii="Arial Narrow" w:hAnsi="Arial Narrow" w:cs="Arial"/>
          <w:b/>
          <w:sz w:val="26"/>
          <w:szCs w:val="26"/>
          <w:lang w:val="es-CO"/>
        </w:rPr>
      </w:pPr>
      <w:r w:rsidRPr="00945168">
        <w:rPr>
          <w:rFonts w:ascii="Arial Narrow" w:hAnsi="Arial Narrow" w:cs="Arial"/>
          <w:b/>
          <w:sz w:val="26"/>
          <w:szCs w:val="26"/>
          <w:lang w:val="es-CO"/>
        </w:rPr>
        <w:t>Ajuste al funcionamiento y operación del Sistema</w:t>
      </w:r>
    </w:p>
    <w:p w14:paraId="44F2B282"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Conforme lo señala el documento de Bases del proyecto del Plan Nacional de Desarrollo 2018–2022, la evidencia práctica ha demostrado que el SGR registra dificultades en el ciclo de aprobación de proyectos de inversión, que hacen necesario establecer acciones encaminadas al mejoramiento de la calidad de la inversión pública, la optimización de la arquitectura institucional y de su operación</w:t>
      </w:r>
      <w:r w:rsidRPr="00945168">
        <w:rPr>
          <w:rFonts w:ascii="Arial Narrow" w:hAnsi="Arial Narrow" w:cs="Arial"/>
          <w:color w:val="000000"/>
          <w:sz w:val="26"/>
          <w:szCs w:val="26"/>
          <w:vertAlign w:val="superscript"/>
          <w:lang w:val="es-CO"/>
        </w:rPr>
        <w:footnoteReference w:id="6"/>
      </w:r>
      <w:r w:rsidRPr="00945168">
        <w:rPr>
          <w:rFonts w:ascii="Arial Narrow" w:hAnsi="Arial Narrow" w:cs="Arial"/>
          <w:sz w:val="26"/>
          <w:szCs w:val="26"/>
          <w:lang w:val="es-CO"/>
        </w:rPr>
        <w:t xml:space="preserve">.  </w:t>
      </w:r>
    </w:p>
    <w:p w14:paraId="2DB6ED89"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 xml:space="preserve">Frente a lo anterior, es importante señalar que, el SGR con fundamento al principio del buen gobierno estableció que corresponde a los órganos colegiados de administración y decisión (OCAD) adoptar las decisiones en relación con los proyectos de inversión, por tal razón son los responsables de la evaluación, viabilización, priorización y aprobación de las inversiones y tienen un modelo de gobernanza donde participan autoridades del nivel nacional y territorial. </w:t>
      </w:r>
    </w:p>
    <w:p w14:paraId="5DC35F1C"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 xml:space="preserve">En atención a lo señalado, el acto legislativo que se presenta a consideración para modificar el artículo 361 de la Constitución Política busca definir los elementos esenciales de distribución y objetivos de inversión y permitir que la ley desarrolle lo que corresponde a la pertinencia, creación, organización y composición de los órganos de decisión, dejando al Congreso de la República la potestad de establecer cuál es la instancia que va a tomar las mencionadas </w:t>
      </w:r>
      <w:r w:rsidRPr="00945168">
        <w:rPr>
          <w:rFonts w:ascii="Arial Narrow" w:hAnsi="Arial Narrow" w:cs="Arial"/>
          <w:sz w:val="26"/>
          <w:szCs w:val="26"/>
          <w:lang w:val="es-CO"/>
        </w:rPr>
        <w:lastRenderedPageBreak/>
        <w:t xml:space="preserve">decisiones, en atención a criterios de conveniencia, oportunidad, pertinencia y calidad del gasto, siempre buscando que las decisiones que se adopten sean las más pertinentes frente a las necesidades de las entidades. </w:t>
      </w:r>
    </w:p>
    <w:p w14:paraId="2B2493CF"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 xml:space="preserve">Así mismo, la presente reforma busca flexibilizar e implementar mecanismos que hagan un uso eficiente de la capacidad institucional frente al proceso de aprobación de los proyectos de inversión; el diseño actual de los OCAD implica una estructura institucional y administrativa que genera altos costos en las diferentes entidades que participan en la toma de decisiones. </w:t>
      </w:r>
    </w:p>
    <w:p w14:paraId="35472F7C"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Las modificaciones presentadas se basan en los principios de eficiencia, economía, eficacia y celeridad respetando en todo caso, que las entidades territoriales conserven plena autonomía y margen de influencia sobre la ejecución de sus recursos, permitiendo al tiempo generar ahorros y hacer más operativo el SGR mediante el aprovechamiento de economías de escala existentes y demás beneficios que se deriven de la aglomeración territorial.</w:t>
      </w:r>
    </w:p>
    <w:p w14:paraId="06F5863C"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 xml:space="preserve">Lo anterior teniendo en cuenta que en la actualidad existen 1.053 OCAD instalados a nivel nacional y para el bienio 2019-2020 se ha destinado una apropiación de $108.376.216.369 para el fortalecimiento de las secretarias técnicas de planeación municipales y el funcionamiento de los OCAD distribuidos así: </w:t>
      </w:r>
    </w:p>
    <w:p w14:paraId="142B6BA4"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5"/>
        <w:gridCol w:w="2355"/>
      </w:tblGrid>
      <w:tr w:rsidR="00945168" w:rsidRPr="00945168" w14:paraId="0C56796D" w14:textId="77777777" w:rsidTr="007C0E4E">
        <w:trPr>
          <w:trHeight w:val="232"/>
          <w:jc w:val="center"/>
        </w:trPr>
        <w:tc>
          <w:tcPr>
            <w:tcW w:w="4185" w:type="dxa"/>
            <w:shd w:val="clear" w:color="000000" w:fill="305496"/>
            <w:noWrap/>
            <w:vAlign w:val="center"/>
            <w:hideMark/>
          </w:tcPr>
          <w:p w14:paraId="60CD1CC3" w14:textId="77777777" w:rsidR="00945168" w:rsidRPr="00945168" w:rsidRDefault="00945168" w:rsidP="00945168">
            <w:pPr>
              <w:spacing w:before="120" w:after="120" w:line="360" w:lineRule="auto"/>
              <w:jc w:val="center"/>
              <w:rPr>
                <w:rFonts w:ascii="Arial Narrow" w:eastAsia="Times New Roman" w:hAnsi="Arial Narrow" w:cs="Arial"/>
                <w:b/>
                <w:bCs/>
                <w:color w:val="FFFFFF"/>
                <w:sz w:val="26"/>
                <w:szCs w:val="26"/>
                <w:lang w:val="es-CO" w:eastAsia="es-CO"/>
              </w:rPr>
            </w:pPr>
            <w:r w:rsidRPr="00945168">
              <w:rPr>
                <w:rFonts w:ascii="Arial Narrow" w:eastAsia="Times New Roman" w:hAnsi="Arial Narrow" w:cs="Arial"/>
                <w:b/>
                <w:bCs/>
                <w:color w:val="FFFFFF"/>
                <w:sz w:val="26"/>
                <w:szCs w:val="26"/>
                <w:lang w:val="es-CO" w:eastAsia="es-CO"/>
              </w:rPr>
              <w:t>Órganos y beneficiarios</w:t>
            </w:r>
          </w:p>
        </w:tc>
        <w:tc>
          <w:tcPr>
            <w:tcW w:w="2355" w:type="dxa"/>
            <w:shd w:val="clear" w:color="000000" w:fill="305496"/>
            <w:vAlign w:val="center"/>
            <w:hideMark/>
          </w:tcPr>
          <w:p w14:paraId="37D548CC" w14:textId="77777777" w:rsidR="00945168" w:rsidRPr="00945168" w:rsidRDefault="00945168" w:rsidP="00945168">
            <w:pPr>
              <w:spacing w:before="120" w:after="120" w:line="360" w:lineRule="auto"/>
              <w:jc w:val="center"/>
              <w:rPr>
                <w:rFonts w:ascii="Arial Narrow" w:eastAsia="Times New Roman" w:hAnsi="Arial Narrow" w:cs="Arial"/>
                <w:b/>
                <w:bCs/>
                <w:color w:val="FFFFFF"/>
                <w:sz w:val="26"/>
                <w:szCs w:val="26"/>
                <w:lang w:val="es-CO" w:eastAsia="es-CO"/>
              </w:rPr>
            </w:pPr>
            <w:r w:rsidRPr="00945168">
              <w:rPr>
                <w:rFonts w:ascii="Arial Narrow" w:eastAsia="Times New Roman" w:hAnsi="Arial Narrow" w:cs="Arial"/>
                <w:b/>
                <w:bCs/>
                <w:color w:val="FFFFFF"/>
                <w:sz w:val="26"/>
                <w:szCs w:val="26"/>
                <w:lang w:val="es-CO" w:eastAsia="es-CO"/>
              </w:rPr>
              <w:t>Apropiación</w:t>
            </w:r>
            <w:r w:rsidRPr="00945168">
              <w:rPr>
                <w:rFonts w:ascii="Arial Narrow" w:eastAsia="Times New Roman" w:hAnsi="Arial Narrow" w:cs="Arial"/>
                <w:b/>
                <w:bCs/>
                <w:color w:val="FFFFFF"/>
                <w:sz w:val="26"/>
                <w:szCs w:val="26"/>
                <w:lang w:val="es-CO" w:eastAsia="es-CO"/>
              </w:rPr>
              <w:br/>
              <w:t>2019-2020</w:t>
            </w:r>
          </w:p>
        </w:tc>
      </w:tr>
      <w:tr w:rsidR="00945168" w:rsidRPr="00945168" w14:paraId="7D360FA3" w14:textId="77777777" w:rsidTr="007C0E4E">
        <w:trPr>
          <w:trHeight w:val="115"/>
          <w:jc w:val="center"/>
        </w:trPr>
        <w:tc>
          <w:tcPr>
            <w:tcW w:w="4185" w:type="dxa"/>
            <w:shd w:val="clear" w:color="000000" w:fill="D9D9D9"/>
            <w:noWrap/>
            <w:vAlign w:val="bottom"/>
            <w:hideMark/>
          </w:tcPr>
          <w:p w14:paraId="6C7D10BA" w14:textId="77777777" w:rsidR="00945168" w:rsidRPr="00945168" w:rsidRDefault="00945168" w:rsidP="00945168">
            <w:pPr>
              <w:spacing w:before="120" w:after="120" w:line="360" w:lineRule="auto"/>
              <w:rPr>
                <w:rFonts w:ascii="Arial Narrow" w:eastAsia="Times New Roman" w:hAnsi="Arial Narrow" w:cs="Arial"/>
                <w:b/>
                <w:bCs/>
                <w:color w:val="000000"/>
                <w:sz w:val="26"/>
                <w:szCs w:val="26"/>
                <w:lang w:val="es-CO" w:eastAsia="es-CO"/>
              </w:rPr>
            </w:pPr>
            <w:r w:rsidRPr="00945168">
              <w:rPr>
                <w:rFonts w:ascii="Arial Narrow" w:eastAsia="Times New Roman" w:hAnsi="Arial Narrow" w:cs="Arial"/>
                <w:b/>
                <w:bCs/>
                <w:color w:val="000000"/>
                <w:sz w:val="26"/>
                <w:szCs w:val="26"/>
                <w:lang w:val="es-CO" w:eastAsia="es-CO"/>
              </w:rPr>
              <w:t>DNP Fortalecimiento E.T</w:t>
            </w:r>
          </w:p>
        </w:tc>
        <w:tc>
          <w:tcPr>
            <w:tcW w:w="2355" w:type="dxa"/>
            <w:shd w:val="clear" w:color="000000" w:fill="D9D9D9"/>
            <w:noWrap/>
            <w:vAlign w:val="bottom"/>
            <w:hideMark/>
          </w:tcPr>
          <w:p w14:paraId="14F7B060" w14:textId="77777777" w:rsidR="00945168" w:rsidRPr="00945168" w:rsidRDefault="00945168" w:rsidP="00945168">
            <w:pPr>
              <w:spacing w:before="120" w:after="120" w:line="360" w:lineRule="auto"/>
              <w:rPr>
                <w:rFonts w:ascii="Arial Narrow" w:eastAsia="Times New Roman" w:hAnsi="Arial Narrow" w:cs="Arial"/>
                <w:b/>
                <w:bCs/>
                <w:color w:val="000000"/>
                <w:sz w:val="26"/>
                <w:szCs w:val="26"/>
                <w:lang w:val="es-CO" w:eastAsia="es-CO"/>
              </w:rPr>
            </w:pPr>
            <w:r w:rsidRPr="00945168">
              <w:rPr>
                <w:rFonts w:ascii="Arial Narrow" w:eastAsia="Times New Roman" w:hAnsi="Arial Narrow" w:cs="Arial"/>
                <w:b/>
                <w:bCs/>
                <w:color w:val="000000"/>
                <w:sz w:val="26"/>
                <w:szCs w:val="26"/>
                <w:lang w:val="es-CO" w:eastAsia="es-CO"/>
              </w:rPr>
              <w:t xml:space="preserve">   108.376.216.369 </w:t>
            </w:r>
          </w:p>
        </w:tc>
      </w:tr>
      <w:tr w:rsidR="00945168" w:rsidRPr="00945168" w14:paraId="0A5C443F" w14:textId="77777777" w:rsidTr="007C0E4E">
        <w:trPr>
          <w:trHeight w:val="115"/>
          <w:jc w:val="center"/>
        </w:trPr>
        <w:tc>
          <w:tcPr>
            <w:tcW w:w="4185" w:type="dxa"/>
            <w:shd w:val="clear" w:color="auto" w:fill="auto"/>
            <w:noWrap/>
            <w:vAlign w:val="bottom"/>
            <w:hideMark/>
          </w:tcPr>
          <w:p w14:paraId="1E02EC55" w14:textId="77777777" w:rsidR="00945168" w:rsidRPr="00945168" w:rsidRDefault="00945168" w:rsidP="00945168">
            <w:pPr>
              <w:spacing w:before="120" w:after="120" w:line="360" w:lineRule="auto"/>
              <w:ind w:firstLineChars="100" w:firstLine="260"/>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Fto ST de Planeación Municipales</w:t>
            </w:r>
          </w:p>
        </w:tc>
        <w:tc>
          <w:tcPr>
            <w:tcW w:w="2355" w:type="dxa"/>
            <w:shd w:val="clear" w:color="auto" w:fill="auto"/>
            <w:noWrap/>
            <w:vAlign w:val="bottom"/>
            <w:hideMark/>
          </w:tcPr>
          <w:p w14:paraId="71314621"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     90.565.481.612 </w:t>
            </w:r>
          </w:p>
        </w:tc>
      </w:tr>
      <w:tr w:rsidR="00945168" w:rsidRPr="00945168" w14:paraId="57E05CB5" w14:textId="77777777" w:rsidTr="007C0E4E">
        <w:trPr>
          <w:trHeight w:val="115"/>
          <w:jc w:val="center"/>
        </w:trPr>
        <w:tc>
          <w:tcPr>
            <w:tcW w:w="4185" w:type="dxa"/>
            <w:shd w:val="clear" w:color="auto" w:fill="auto"/>
            <w:noWrap/>
            <w:vAlign w:val="bottom"/>
            <w:hideMark/>
          </w:tcPr>
          <w:p w14:paraId="10B2D9DD" w14:textId="77777777" w:rsidR="00945168" w:rsidRPr="00945168" w:rsidRDefault="00945168" w:rsidP="00945168">
            <w:pPr>
              <w:spacing w:before="120" w:after="120" w:line="360" w:lineRule="auto"/>
              <w:ind w:firstLineChars="100" w:firstLine="260"/>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Fto ST OCAD CTeI</w:t>
            </w:r>
          </w:p>
        </w:tc>
        <w:tc>
          <w:tcPr>
            <w:tcW w:w="2355" w:type="dxa"/>
            <w:shd w:val="clear" w:color="auto" w:fill="auto"/>
            <w:noWrap/>
            <w:vAlign w:val="bottom"/>
            <w:hideMark/>
          </w:tcPr>
          <w:p w14:paraId="385CB6DF"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           416.787.642 </w:t>
            </w:r>
          </w:p>
        </w:tc>
      </w:tr>
      <w:tr w:rsidR="00945168" w:rsidRPr="00945168" w14:paraId="7E05C93A" w14:textId="77777777" w:rsidTr="007C0E4E">
        <w:trPr>
          <w:trHeight w:val="115"/>
          <w:jc w:val="center"/>
        </w:trPr>
        <w:tc>
          <w:tcPr>
            <w:tcW w:w="4185" w:type="dxa"/>
            <w:shd w:val="clear" w:color="auto" w:fill="auto"/>
            <w:noWrap/>
            <w:vAlign w:val="bottom"/>
            <w:hideMark/>
          </w:tcPr>
          <w:p w14:paraId="55516179" w14:textId="77777777" w:rsidR="00945168" w:rsidRPr="00945168" w:rsidRDefault="00945168" w:rsidP="00945168">
            <w:pPr>
              <w:spacing w:before="120" w:after="120" w:line="360" w:lineRule="auto"/>
              <w:ind w:firstLineChars="100" w:firstLine="260"/>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lastRenderedPageBreak/>
              <w:t>Fto ST OCAD PAZ</w:t>
            </w:r>
          </w:p>
        </w:tc>
        <w:tc>
          <w:tcPr>
            <w:tcW w:w="2355" w:type="dxa"/>
            <w:shd w:val="clear" w:color="auto" w:fill="auto"/>
            <w:noWrap/>
            <w:vAlign w:val="bottom"/>
            <w:hideMark/>
          </w:tcPr>
          <w:p w14:paraId="2E153101"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        2.083.938.210 </w:t>
            </w:r>
          </w:p>
        </w:tc>
      </w:tr>
      <w:tr w:rsidR="00945168" w:rsidRPr="00945168" w14:paraId="37AD22BE" w14:textId="77777777" w:rsidTr="007C0E4E">
        <w:trPr>
          <w:trHeight w:val="115"/>
          <w:jc w:val="center"/>
        </w:trPr>
        <w:tc>
          <w:tcPr>
            <w:tcW w:w="4185" w:type="dxa"/>
            <w:shd w:val="clear" w:color="auto" w:fill="auto"/>
            <w:noWrap/>
            <w:vAlign w:val="bottom"/>
            <w:hideMark/>
          </w:tcPr>
          <w:p w14:paraId="3F05BC6B" w14:textId="77777777" w:rsidR="00945168" w:rsidRPr="00945168" w:rsidRDefault="00945168" w:rsidP="00945168">
            <w:pPr>
              <w:spacing w:before="120" w:after="120" w:line="360" w:lineRule="auto"/>
              <w:ind w:firstLineChars="100" w:firstLine="260"/>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Fto ST OCAD Regionales</w:t>
            </w:r>
          </w:p>
        </w:tc>
        <w:tc>
          <w:tcPr>
            <w:tcW w:w="2355" w:type="dxa"/>
            <w:shd w:val="clear" w:color="auto" w:fill="auto"/>
            <w:noWrap/>
            <w:vAlign w:val="bottom"/>
            <w:hideMark/>
          </w:tcPr>
          <w:p w14:paraId="5A1A2292"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        5.226.555.141 </w:t>
            </w:r>
          </w:p>
        </w:tc>
      </w:tr>
      <w:tr w:rsidR="00945168" w:rsidRPr="00945168" w14:paraId="48776182" w14:textId="77777777" w:rsidTr="007C0E4E">
        <w:trPr>
          <w:trHeight w:val="115"/>
          <w:jc w:val="center"/>
        </w:trPr>
        <w:tc>
          <w:tcPr>
            <w:tcW w:w="4185" w:type="dxa"/>
            <w:shd w:val="clear" w:color="auto" w:fill="auto"/>
            <w:noWrap/>
            <w:vAlign w:val="bottom"/>
            <w:hideMark/>
          </w:tcPr>
          <w:p w14:paraId="081A957D" w14:textId="77777777" w:rsidR="00945168" w:rsidRPr="00945168" w:rsidRDefault="00945168" w:rsidP="00945168">
            <w:pPr>
              <w:spacing w:before="120" w:after="120" w:line="360" w:lineRule="auto"/>
              <w:ind w:firstLineChars="100" w:firstLine="260"/>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Fto ST OCAD Departamentales</w:t>
            </w:r>
          </w:p>
        </w:tc>
        <w:tc>
          <w:tcPr>
            <w:tcW w:w="2355" w:type="dxa"/>
            <w:shd w:val="clear" w:color="auto" w:fill="auto"/>
            <w:noWrap/>
            <w:vAlign w:val="bottom"/>
            <w:hideMark/>
          </w:tcPr>
          <w:p w14:paraId="7EE5944E"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        8.331.820.668 </w:t>
            </w:r>
          </w:p>
        </w:tc>
      </w:tr>
      <w:tr w:rsidR="00945168" w:rsidRPr="00945168" w14:paraId="41DB28AF" w14:textId="77777777" w:rsidTr="007C0E4E">
        <w:trPr>
          <w:trHeight w:val="110"/>
          <w:jc w:val="center"/>
        </w:trPr>
        <w:tc>
          <w:tcPr>
            <w:tcW w:w="4185" w:type="dxa"/>
            <w:shd w:val="clear" w:color="auto" w:fill="auto"/>
            <w:noWrap/>
            <w:vAlign w:val="bottom"/>
            <w:hideMark/>
          </w:tcPr>
          <w:p w14:paraId="26E484BB" w14:textId="77777777" w:rsidR="00945168" w:rsidRPr="00945168" w:rsidRDefault="00945168" w:rsidP="00945168">
            <w:pPr>
              <w:spacing w:before="120" w:after="120" w:line="360" w:lineRule="auto"/>
              <w:ind w:firstLineChars="100" w:firstLine="260"/>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Fto ST OCAD CAR</w:t>
            </w:r>
          </w:p>
        </w:tc>
        <w:tc>
          <w:tcPr>
            <w:tcW w:w="2355" w:type="dxa"/>
            <w:shd w:val="clear" w:color="auto" w:fill="auto"/>
            <w:noWrap/>
            <w:vAlign w:val="bottom"/>
            <w:hideMark/>
          </w:tcPr>
          <w:p w14:paraId="27C4BEDF"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        1.751.633.096 </w:t>
            </w:r>
          </w:p>
        </w:tc>
      </w:tr>
    </w:tbl>
    <w:p w14:paraId="0FB499D8" w14:textId="77777777" w:rsidR="00945168" w:rsidRPr="00945168" w:rsidRDefault="00945168" w:rsidP="00945168">
      <w:pPr>
        <w:adjustRightInd w:val="0"/>
        <w:spacing w:before="120" w:after="120" w:line="360" w:lineRule="auto"/>
        <w:ind w:left="708" w:firstLine="708"/>
        <w:textAlignment w:val="center"/>
        <w:rPr>
          <w:rFonts w:ascii="Arial Narrow" w:hAnsi="Arial Narrow" w:cs="Arial"/>
          <w:sz w:val="26"/>
          <w:szCs w:val="26"/>
          <w:lang w:val="es-CO"/>
        </w:rPr>
      </w:pPr>
      <w:r w:rsidRPr="00945168">
        <w:rPr>
          <w:rFonts w:ascii="Arial Narrow" w:hAnsi="Arial Narrow" w:cs="Arial"/>
          <w:sz w:val="26"/>
          <w:szCs w:val="26"/>
          <w:lang w:val="es-CO"/>
        </w:rPr>
        <w:t>Fuente DIFP-DNP</w:t>
      </w:r>
    </w:p>
    <w:p w14:paraId="1E7EA5E6"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p>
    <w:p w14:paraId="7BAF2565" w14:textId="77777777"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De otra parte, en relación con los actores involucrados en cada etapa del ciclo del proyecto de inversión, las mayores dificultades se presentan en la formulación y presentación de los proyectos.</w:t>
      </w:r>
    </w:p>
    <w:p w14:paraId="093A806B" w14:textId="77777777" w:rsidR="00945168" w:rsidRPr="00945168" w:rsidRDefault="00945168" w:rsidP="00945168">
      <w:pPr>
        <w:adjustRightInd w:val="0"/>
        <w:spacing w:before="120" w:after="120" w:line="360" w:lineRule="auto"/>
        <w:jc w:val="both"/>
        <w:textAlignment w:val="center"/>
        <w:rPr>
          <w:rFonts w:ascii="Arial Narrow" w:hAnsi="Arial Narrow" w:cs="Arial"/>
          <w:b/>
          <w:iCs/>
          <w:sz w:val="26"/>
          <w:szCs w:val="26"/>
          <w:lang w:val="es-CO"/>
        </w:rPr>
      </w:pPr>
    </w:p>
    <w:tbl>
      <w:tblPr>
        <w:tblW w:w="9036" w:type="dxa"/>
        <w:tblInd w:w="75" w:type="dxa"/>
        <w:tblCellMar>
          <w:left w:w="70" w:type="dxa"/>
          <w:right w:w="70" w:type="dxa"/>
        </w:tblCellMar>
        <w:tblLook w:val="04A0" w:firstRow="1" w:lastRow="0" w:firstColumn="1" w:lastColumn="0" w:noHBand="0" w:noVBand="1"/>
      </w:tblPr>
      <w:tblGrid>
        <w:gridCol w:w="2986"/>
        <w:gridCol w:w="6050"/>
      </w:tblGrid>
      <w:tr w:rsidR="00945168" w:rsidRPr="00945168" w14:paraId="255D10FA" w14:textId="77777777" w:rsidTr="007C0E4E">
        <w:trPr>
          <w:trHeight w:val="162"/>
        </w:trPr>
        <w:tc>
          <w:tcPr>
            <w:tcW w:w="9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2B91" w14:textId="77777777" w:rsidR="00945168" w:rsidRPr="00945168" w:rsidRDefault="00945168" w:rsidP="00945168">
            <w:pPr>
              <w:spacing w:before="120" w:after="120" w:line="360" w:lineRule="auto"/>
              <w:jc w:val="center"/>
              <w:rPr>
                <w:rFonts w:ascii="Arial Narrow" w:eastAsia="Times New Roman" w:hAnsi="Arial Narrow" w:cs="Arial"/>
                <w:b/>
                <w:bCs/>
                <w:color w:val="000000"/>
                <w:sz w:val="26"/>
                <w:szCs w:val="26"/>
                <w:lang w:val="es-CO" w:eastAsia="es-CO"/>
              </w:rPr>
            </w:pPr>
            <w:r w:rsidRPr="00945168">
              <w:rPr>
                <w:rFonts w:ascii="Arial Narrow" w:eastAsia="Times New Roman" w:hAnsi="Arial Narrow" w:cs="Arial"/>
                <w:b/>
                <w:bCs/>
                <w:color w:val="000000"/>
                <w:sz w:val="26"/>
                <w:szCs w:val="26"/>
                <w:lang w:val="es-CO" w:eastAsia="es-CO"/>
              </w:rPr>
              <w:t>ACTORES CICLO DEL PROYECTO EN EL SGR</w:t>
            </w:r>
          </w:p>
        </w:tc>
      </w:tr>
      <w:tr w:rsidR="00945168" w:rsidRPr="00945168" w14:paraId="169DEFB5" w14:textId="77777777" w:rsidTr="007C0E4E">
        <w:trPr>
          <w:trHeight w:val="28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7E60FC3E" w14:textId="77777777" w:rsidR="00945168" w:rsidRPr="00945168" w:rsidRDefault="00945168" w:rsidP="00945168">
            <w:pPr>
              <w:spacing w:before="120" w:after="120" w:line="360" w:lineRule="auto"/>
              <w:jc w:val="both"/>
              <w:rPr>
                <w:rFonts w:ascii="Arial Narrow" w:eastAsia="Times New Roman" w:hAnsi="Arial Narrow" w:cs="Arial"/>
                <w:b/>
                <w:bCs/>
                <w:color w:val="000000"/>
                <w:sz w:val="26"/>
                <w:szCs w:val="26"/>
                <w:lang w:val="es-CO" w:eastAsia="es-CO"/>
              </w:rPr>
            </w:pPr>
            <w:r w:rsidRPr="00945168">
              <w:rPr>
                <w:rFonts w:ascii="Arial Narrow" w:eastAsia="Times New Roman" w:hAnsi="Arial Narrow" w:cs="Arial"/>
                <w:b/>
                <w:bCs/>
                <w:color w:val="000000"/>
                <w:sz w:val="26"/>
                <w:szCs w:val="26"/>
                <w:lang w:val="es-CO" w:eastAsia="es-CO"/>
              </w:rPr>
              <w:t>Formulación</w:t>
            </w:r>
          </w:p>
        </w:tc>
        <w:tc>
          <w:tcPr>
            <w:tcW w:w="6050" w:type="dxa"/>
            <w:tcBorders>
              <w:top w:val="nil"/>
              <w:left w:val="nil"/>
              <w:bottom w:val="single" w:sz="4" w:space="0" w:color="auto"/>
              <w:right w:val="single" w:sz="4" w:space="0" w:color="auto"/>
            </w:tcBorders>
            <w:shd w:val="clear" w:color="auto" w:fill="auto"/>
            <w:noWrap/>
            <w:vAlign w:val="center"/>
            <w:hideMark/>
          </w:tcPr>
          <w:p w14:paraId="69B9C3EB" w14:textId="77777777" w:rsidR="00945168" w:rsidRPr="00945168" w:rsidRDefault="00945168" w:rsidP="00945168">
            <w:pPr>
              <w:spacing w:before="120" w:after="120" w:line="360" w:lineRule="auto"/>
              <w:jc w:val="both"/>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Cualquier persona natural o jurídica, pública o privada y las comunidades étnicas minoritarias (comunidades Indígenas, comunidades Negras, Afrocolombianas, Raizales, y Palenqueras)</w:t>
            </w:r>
          </w:p>
        </w:tc>
      </w:tr>
      <w:tr w:rsidR="00945168" w:rsidRPr="00945168" w14:paraId="5AFE48EE" w14:textId="77777777" w:rsidTr="007C0E4E">
        <w:trPr>
          <w:trHeight w:val="309"/>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4401A45B" w14:textId="77777777" w:rsidR="00945168" w:rsidRPr="00945168" w:rsidRDefault="00945168" w:rsidP="00945168">
            <w:pPr>
              <w:spacing w:before="120" w:after="120" w:line="360" w:lineRule="auto"/>
              <w:jc w:val="both"/>
              <w:rPr>
                <w:rFonts w:ascii="Arial Narrow" w:eastAsia="Times New Roman" w:hAnsi="Arial Narrow" w:cs="Arial"/>
                <w:b/>
                <w:bCs/>
                <w:color w:val="000000"/>
                <w:sz w:val="26"/>
                <w:szCs w:val="26"/>
                <w:lang w:val="es-CO" w:eastAsia="es-CO"/>
              </w:rPr>
            </w:pPr>
            <w:r w:rsidRPr="00945168">
              <w:rPr>
                <w:rFonts w:ascii="Arial Narrow" w:eastAsia="Times New Roman" w:hAnsi="Arial Narrow" w:cs="Arial"/>
                <w:b/>
                <w:bCs/>
                <w:color w:val="000000"/>
                <w:sz w:val="26"/>
                <w:szCs w:val="26"/>
                <w:lang w:val="es-CO" w:eastAsia="es-CO"/>
              </w:rPr>
              <w:t>Presentación ante:</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14:paraId="0E0B1A58" w14:textId="77777777" w:rsidR="00945168" w:rsidRPr="00945168" w:rsidRDefault="00945168" w:rsidP="00945168">
            <w:pPr>
              <w:spacing w:before="120" w:after="120" w:line="360" w:lineRule="auto"/>
              <w:jc w:val="both"/>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Secretaría de planeación entidades territoriales.</w:t>
            </w:r>
          </w:p>
        </w:tc>
      </w:tr>
      <w:tr w:rsidR="00945168" w:rsidRPr="00945168" w14:paraId="6E13A4F6" w14:textId="77777777" w:rsidTr="007C0E4E">
        <w:trPr>
          <w:trHeight w:val="37"/>
        </w:trPr>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14:paraId="6840BDAE" w14:textId="77777777" w:rsidR="00945168" w:rsidRPr="00945168" w:rsidRDefault="00945168" w:rsidP="00945168">
            <w:pPr>
              <w:spacing w:before="120" w:after="120" w:line="360" w:lineRule="auto"/>
              <w:jc w:val="both"/>
              <w:rPr>
                <w:rFonts w:ascii="Arial Narrow" w:eastAsia="Times New Roman" w:hAnsi="Arial Narrow" w:cs="Arial"/>
                <w:b/>
                <w:bCs/>
                <w:color w:val="000000"/>
                <w:sz w:val="26"/>
                <w:szCs w:val="26"/>
                <w:lang w:val="es-CO" w:eastAsia="es-CO"/>
              </w:rPr>
            </w:pPr>
            <w:r w:rsidRPr="00945168">
              <w:rPr>
                <w:rFonts w:ascii="Arial Narrow" w:eastAsia="Times New Roman" w:hAnsi="Arial Narrow" w:cs="Arial"/>
                <w:b/>
                <w:bCs/>
                <w:color w:val="000000"/>
                <w:sz w:val="26"/>
                <w:szCs w:val="26"/>
                <w:lang w:val="es-CO" w:eastAsia="es-CO"/>
              </w:rPr>
              <w:t>Verificación de requisitos</w:t>
            </w:r>
            <w:r w:rsidRPr="00945168">
              <w:rPr>
                <w:rFonts w:ascii="Arial Narrow" w:eastAsia="Times New Roman" w:hAnsi="Arial Narrow" w:cs="Arial"/>
                <w:b/>
                <w:bCs/>
                <w:color w:val="000000"/>
                <w:sz w:val="26"/>
                <w:szCs w:val="26"/>
                <w:lang w:val="es-CO" w:eastAsia="es-CO"/>
              </w:rPr>
              <w:br/>
            </w:r>
            <w:r w:rsidRPr="00945168">
              <w:rPr>
                <w:rFonts w:ascii="Arial Narrow" w:eastAsia="Times New Roman" w:hAnsi="Arial Narrow" w:cs="Arial"/>
                <w:i/>
                <w:iCs/>
                <w:color w:val="000000"/>
                <w:sz w:val="26"/>
                <w:szCs w:val="26"/>
                <w:lang w:val="es-CO" w:eastAsia="es-CO"/>
              </w:rPr>
              <w:t xml:space="preserve"> (De acuerdo con la fuente de los recursos la verificación la puede realizar) </w:t>
            </w:r>
          </w:p>
        </w:tc>
        <w:tc>
          <w:tcPr>
            <w:tcW w:w="6050" w:type="dxa"/>
            <w:tcBorders>
              <w:top w:val="single" w:sz="4" w:space="0" w:color="auto"/>
              <w:left w:val="single" w:sz="4" w:space="0" w:color="auto"/>
              <w:right w:val="single" w:sz="4" w:space="0" w:color="auto"/>
            </w:tcBorders>
            <w:shd w:val="clear" w:color="auto" w:fill="auto"/>
            <w:vAlign w:val="center"/>
            <w:hideMark/>
          </w:tcPr>
          <w:p w14:paraId="16B9B9A5" w14:textId="77777777" w:rsidR="00945168" w:rsidRPr="00945168" w:rsidRDefault="00945168" w:rsidP="00945168">
            <w:pPr>
              <w:spacing w:before="120" w:after="120" w:line="360" w:lineRule="auto"/>
              <w:jc w:val="both"/>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Secretaria Técnica del OCAD</w:t>
            </w:r>
          </w:p>
        </w:tc>
      </w:tr>
      <w:tr w:rsidR="00945168" w:rsidRPr="00945168" w14:paraId="25C6A697" w14:textId="77777777" w:rsidTr="007C0E4E">
        <w:trPr>
          <w:trHeight w:val="162"/>
        </w:trPr>
        <w:tc>
          <w:tcPr>
            <w:tcW w:w="2986" w:type="dxa"/>
            <w:vMerge/>
            <w:tcBorders>
              <w:top w:val="nil"/>
              <w:left w:val="single" w:sz="4" w:space="0" w:color="auto"/>
              <w:bottom w:val="single" w:sz="4" w:space="0" w:color="auto"/>
              <w:right w:val="single" w:sz="4" w:space="0" w:color="auto"/>
            </w:tcBorders>
            <w:vAlign w:val="center"/>
            <w:hideMark/>
          </w:tcPr>
          <w:p w14:paraId="02AC7026" w14:textId="77777777" w:rsidR="00945168" w:rsidRPr="00945168" w:rsidRDefault="00945168" w:rsidP="00945168">
            <w:pPr>
              <w:spacing w:before="120" w:after="120" w:line="360" w:lineRule="auto"/>
              <w:rPr>
                <w:rFonts w:ascii="Arial Narrow" w:eastAsia="Times New Roman" w:hAnsi="Arial Narrow" w:cs="Arial"/>
                <w:b/>
                <w:bCs/>
                <w:color w:val="000000"/>
                <w:sz w:val="26"/>
                <w:szCs w:val="26"/>
                <w:lang w:val="es-CO" w:eastAsia="es-CO"/>
              </w:rPr>
            </w:pPr>
          </w:p>
        </w:tc>
        <w:tc>
          <w:tcPr>
            <w:tcW w:w="6050" w:type="dxa"/>
            <w:tcBorders>
              <w:top w:val="nil"/>
              <w:left w:val="single" w:sz="4" w:space="0" w:color="auto"/>
              <w:right w:val="single" w:sz="4" w:space="0" w:color="auto"/>
            </w:tcBorders>
            <w:shd w:val="clear" w:color="auto" w:fill="auto"/>
            <w:vAlign w:val="center"/>
            <w:hideMark/>
          </w:tcPr>
          <w:p w14:paraId="2C57222B" w14:textId="77777777" w:rsidR="00945168" w:rsidRPr="00945168" w:rsidRDefault="00945168" w:rsidP="00945168">
            <w:pPr>
              <w:spacing w:before="120" w:after="120" w:line="360" w:lineRule="auto"/>
              <w:jc w:val="both"/>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DNP</w:t>
            </w:r>
          </w:p>
        </w:tc>
      </w:tr>
      <w:tr w:rsidR="00945168" w:rsidRPr="00945168" w14:paraId="1C7E5662" w14:textId="77777777" w:rsidTr="007C0E4E">
        <w:trPr>
          <w:trHeight w:val="123"/>
        </w:trPr>
        <w:tc>
          <w:tcPr>
            <w:tcW w:w="2986" w:type="dxa"/>
            <w:vMerge/>
            <w:tcBorders>
              <w:top w:val="nil"/>
              <w:left w:val="single" w:sz="4" w:space="0" w:color="auto"/>
              <w:bottom w:val="single" w:sz="4" w:space="0" w:color="auto"/>
              <w:right w:val="single" w:sz="4" w:space="0" w:color="auto"/>
            </w:tcBorders>
            <w:vAlign w:val="center"/>
            <w:hideMark/>
          </w:tcPr>
          <w:p w14:paraId="50F1A69A" w14:textId="77777777" w:rsidR="00945168" w:rsidRPr="00945168" w:rsidRDefault="00945168" w:rsidP="00945168">
            <w:pPr>
              <w:spacing w:before="120" w:after="120" w:line="360" w:lineRule="auto"/>
              <w:rPr>
                <w:rFonts w:ascii="Arial Narrow" w:eastAsia="Times New Roman" w:hAnsi="Arial Narrow" w:cs="Arial"/>
                <w:b/>
                <w:bCs/>
                <w:color w:val="000000"/>
                <w:sz w:val="26"/>
                <w:szCs w:val="26"/>
                <w:lang w:val="es-CO" w:eastAsia="es-CO"/>
              </w:rPr>
            </w:pPr>
          </w:p>
        </w:tc>
        <w:tc>
          <w:tcPr>
            <w:tcW w:w="6050" w:type="dxa"/>
            <w:tcBorders>
              <w:top w:val="nil"/>
              <w:left w:val="single" w:sz="4" w:space="0" w:color="auto"/>
              <w:bottom w:val="single" w:sz="4" w:space="0" w:color="auto"/>
              <w:right w:val="single" w:sz="4" w:space="0" w:color="auto"/>
            </w:tcBorders>
            <w:shd w:val="clear" w:color="auto" w:fill="auto"/>
            <w:vAlign w:val="center"/>
            <w:hideMark/>
          </w:tcPr>
          <w:p w14:paraId="6191412D" w14:textId="77777777" w:rsidR="00945168" w:rsidRPr="00945168" w:rsidRDefault="00945168" w:rsidP="00945168">
            <w:pPr>
              <w:spacing w:before="120" w:after="120" w:line="360" w:lineRule="auto"/>
              <w:jc w:val="both"/>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Colciencias</w:t>
            </w:r>
          </w:p>
        </w:tc>
      </w:tr>
      <w:tr w:rsidR="00945168" w:rsidRPr="00945168" w14:paraId="49D08F5D" w14:textId="77777777" w:rsidTr="007C0E4E">
        <w:trPr>
          <w:trHeight w:val="162"/>
        </w:trPr>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14:paraId="35C4AAD2" w14:textId="77777777" w:rsidR="00945168" w:rsidRPr="00945168" w:rsidRDefault="00945168" w:rsidP="00945168">
            <w:pPr>
              <w:spacing w:before="120" w:after="120" w:line="360" w:lineRule="auto"/>
              <w:jc w:val="both"/>
              <w:rPr>
                <w:rFonts w:ascii="Arial Narrow" w:eastAsia="Times New Roman" w:hAnsi="Arial Narrow" w:cs="Arial"/>
                <w:b/>
                <w:bCs/>
                <w:color w:val="000000"/>
                <w:sz w:val="26"/>
                <w:szCs w:val="26"/>
                <w:lang w:val="es-CO" w:eastAsia="es-CO"/>
              </w:rPr>
            </w:pPr>
            <w:r w:rsidRPr="00945168">
              <w:rPr>
                <w:rFonts w:ascii="Arial Narrow" w:eastAsia="Times New Roman" w:hAnsi="Arial Narrow" w:cs="Arial"/>
                <w:b/>
                <w:bCs/>
                <w:color w:val="000000"/>
                <w:sz w:val="26"/>
                <w:szCs w:val="26"/>
                <w:lang w:val="es-CO" w:eastAsia="es-CO"/>
              </w:rPr>
              <w:lastRenderedPageBreak/>
              <w:t xml:space="preserve"> OCAD para</w:t>
            </w:r>
            <w:r w:rsidRPr="00945168">
              <w:rPr>
                <w:rFonts w:ascii="Arial Narrow" w:eastAsia="Times New Roman" w:hAnsi="Arial Narrow" w:cs="Arial"/>
                <w:b/>
                <w:bCs/>
                <w:color w:val="000000"/>
                <w:sz w:val="26"/>
                <w:szCs w:val="26"/>
                <w:lang w:val="es-CO" w:eastAsia="es-CO"/>
              </w:rPr>
              <w:br/>
            </w:r>
            <w:r w:rsidRPr="00945168">
              <w:rPr>
                <w:rFonts w:ascii="Arial Narrow" w:eastAsia="Times New Roman" w:hAnsi="Arial Narrow" w:cs="Arial"/>
                <w:i/>
                <w:iCs/>
                <w:color w:val="000000"/>
                <w:sz w:val="26"/>
                <w:szCs w:val="26"/>
                <w:lang w:val="es-CO" w:eastAsia="es-CO"/>
              </w:rPr>
              <w:t xml:space="preserve"> (Viabilización, Priorización, Aprobación de fuentes y Designación de ejecutor)</w:t>
            </w:r>
          </w:p>
        </w:tc>
        <w:tc>
          <w:tcPr>
            <w:tcW w:w="6050" w:type="dxa"/>
            <w:tcBorders>
              <w:top w:val="single" w:sz="4" w:space="0" w:color="auto"/>
              <w:left w:val="single" w:sz="4" w:space="0" w:color="auto"/>
              <w:right w:val="single" w:sz="4" w:space="0" w:color="auto"/>
            </w:tcBorders>
            <w:shd w:val="clear" w:color="auto" w:fill="auto"/>
            <w:vAlign w:val="center"/>
            <w:hideMark/>
          </w:tcPr>
          <w:p w14:paraId="54D9FD20" w14:textId="77777777" w:rsidR="00945168" w:rsidRPr="00945168" w:rsidRDefault="00945168" w:rsidP="00945168">
            <w:pPr>
              <w:spacing w:before="120" w:after="120" w:line="360" w:lineRule="auto"/>
              <w:rPr>
                <w:rFonts w:ascii="Arial Narrow" w:eastAsia="Times New Roman" w:hAnsi="Arial Narrow" w:cs="Arial"/>
                <w:i/>
                <w:iCs/>
                <w:color w:val="000000"/>
                <w:sz w:val="26"/>
                <w:szCs w:val="26"/>
                <w:lang w:val="es-CO" w:eastAsia="es-CO"/>
              </w:rPr>
            </w:pPr>
          </w:p>
        </w:tc>
      </w:tr>
      <w:tr w:rsidR="00945168" w:rsidRPr="00945168" w14:paraId="5E35BE5B" w14:textId="77777777" w:rsidTr="007C0E4E">
        <w:trPr>
          <w:trHeight w:val="162"/>
        </w:trPr>
        <w:tc>
          <w:tcPr>
            <w:tcW w:w="2986" w:type="dxa"/>
            <w:vMerge/>
            <w:tcBorders>
              <w:top w:val="nil"/>
              <w:left w:val="single" w:sz="4" w:space="0" w:color="auto"/>
              <w:bottom w:val="single" w:sz="4" w:space="0" w:color="auto"/>
              <w:right w:val="single" w:sz="4" w:space="0" w:color="auto"/>
            </w:tcBorders>
            <w:vAlign w:val="center"/>
            <w:hideMark/>
          </w:tcPr>
          <w:p w14:paraId="6118BB59" w14:textId="77777777" w:rsidR="00945168" w:rsidRPr="00945168" w:rsidRDefault="00945168" w:rsidP="00945168">
            <w:pPr>
              <w:spacing w:before="120" w:after="120" w:line="360" w:lineRule="auto"/>
              <w:rPr>
                <w:rFonts w:ascii="Arial Narrow" w:eastAsia="Times New Roman" w:hAnsi="Arial Narrow" w:cs="Arial"/>
                <w:b/>
                <w:bCs/>
                <w:color w:val="000000"/>
                <w:sz w:val="26"/>
                <w:szCs w:val="26"/>
                <w:lang w:val="es-CO" w:eastAsia="es-CO"/>
              </w:rPr>
            </w:pPr>
          </w:p>
        </w:tc>
        <w:tc>
          <w:tcPr>
            <w:tcW w:w="6050" w:type="dxa"/>
            <w:tcBorders>
              <w:left w:val="single" w:sz="4" w:space="0" w:color="auto"/>
              <w:right w:val="single" w:sz="4" w:space="0" w:color="auto"/>
            </w:tcBorders>
            <w:shd w:val="clear" w:color="auto" w:fill="auto"/>
            <w:vAlign w:val="center"/>
            <w:hideMark/>
          </w:tcPr>
          <w:p w14:paraId="0CD83A00"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Nivel de Gobierno Municipal </w:t>
            </w:r>
          </w:p>
        </w:tc>
      </w:tr>
      <w:tr w:rsidR="00945168" w:rsidRPr="00945168" w14:paraId="71BDA3B8" w14:textId="77777777" w:rsidTr="007C0E4E">
        <w:trPr>
          <w:trHeight w:val="162"/>
        </w:trPr>
        <w:tc>
          <w:tcPr>
            <w:tcW w:w="2986" w:type="dxa"/>
            <w:vMerge/>
            <w:tcBorders>
              <w:top w:val="nil"/>
              <w:left w:val="single" w:sz="4" w:space="0" w:color="auto"/>
              <w:bottom w:val="single" w:sz="4" w:space="0" w:color="auto"/>
              <w:right w:val="single" w:sz="4" w:space="0" w:color="auto"/>
            </w:tcBorders>
            <w:vAlign w:val="center"/>
            <w:hideMark/>
          </w:tcPr>
          <w:p w14:paraId="4ED49747" w14:textId="77777777" w:rsidR="00945168" w:rsidRPr="00945168" w:rsidRDefault="00945168" w:rsidP="00945168">
            <w:pPr>
              <w:spacing w:before="120" w:after="120" w:line="360" w:lineRule="auto"/>
              <w:rPr>
                <w:rFonts w:ascii="Arial Narrow" w:eastAsia="Times New Roman" w:hAnsi="Arial Narrow" w:cs="Arial"/>
                <w:b/>
                <w:bCs/>
                <w:color w:val="000000"/>
                <w:sz w:val="26"/>
                <w:szCs w:val="26"/>
                <w:lang w:val="es-CO" w:eastAsia="es-CO"/>
              </w:rPr>
            </w:pPr>
          </w:p>
        </w:tc>
        <w:tc>
          <w:tcPr>
            <w:tcW w:w="6050" w:type="dxa"/>
            <w:tcBorders>
              <w:left w:val="single" w:sz="4" w:space="0" w:color="auto"/>
              <w:right w:val="single" w:sz="4" w:space="0" w:color="auto"/>
            </w:tcBorders>
            <w:shd w:val="clear" w:color="auto" w:fill="auto"/>
            <w:vAlign w:val="center"/>
            <w:hideMark/>
          </w:tcPr>
          <w:p w14:paraId="4CBC600D"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Nivel de Gobierno Departamental </w:t>
            </w:r>
          </w:p>
        </w:tc>
      </w:tr>
      <w:tr w:rsidR="00945168" w:rsidRPr="00945168" w14:paraId="3335227D" w14:textId="77777777" w:rsidTr="007C0E4E">
        <w:trPr>
          <w:trHeight w:val="162"/>
        </w:trPr>
        <w:tc>
          <w:tcPr>
            <w:tcW w:w="2986" w:type="dxa"/>
            <w:vMerge/>
            <w:tcBorders>
              <w:top w:val="nil"/>
              <w:left w:val="single" w:sz="4" w:space="0" w:color="auto"/>
              <w:bottom w:val="single" w:sz="4" w:space="0" w:color="auto"/>
              <w:right w:val="single" w:sz="4" w:space="0" w:color="auto"/>
            </w:tcBorders>
            <w:vAlign w:val="center"/>
            <w:hideMark/>
          </w:tcPr>
          <w:p w14:paraId="133EB13F" w14:textId="77777777" w:rsidR="00945168" w:rsidRPr="00945168" w:rsidRDefault="00945168" w:rsidP="00945168">
            <w:pPr>
              <w:spacing w:before="120" w:after="120" w:line="360" w:lineRule="auto"/>
              <w:rPr>
                <w:rFonts w:ascii="Arial Narrow" w:eastAsia="Times New Roman" w:hAnsi="Arial Narrow" w:cs="Arial"/>
                <w:b/>
                <w:bCs/>
                <w:color w:val="000000"/>
                <w:sz w:val="26"/>
                <w:szCs w:val="26"/>
                <w:lang w:val="es-CO" w:eastAsia="es-CO"/>
              </w:rPr>
            </w:pPr>
          </w:p>
        </w:tc>
        <w:tc>
          <w:tcPr>
            <w:tcW w:w="6050" w:type="dxa"/>
            <w:tcBorders>
              <w:left w:val="single" w:sz="4" w:space="0" w:color="auto"/>
              <w:right w:val="single" w:sz="4" w:space="0" w:color="auto"/>
            </w:tcBorders>
            <w:shd w:val="clear" w:color="auto" w:fill="auto"/>
            <w:vAlign w:val="center"/>
            <w:hideMark/>
          </w:tcPr>
          <w:p w14:paraId="67228AD6"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Nivel de Gobierno Nacional </w:t>
            </w:r>
          </w:p>
        </w:tc>
      </w:tr>
      <w:tr w:rsidR="00945168" w:rsidRPr="00945168" w14:paraId="0ECD5016" w14:textId="77777777" w:rsidTr="007C0E4E">
        <w:trPr>
          <w:trHeight w:val="162"/>
        </w:trPr>
        <w:tc>
          <w:tcPr>
            <w:tcW w:w="2986" w:type="dxa"/>
            <w:vMerge/>
            <w:tcBorders>
              <w:top w:val="nil"/>
              <w:left w:val="single" w:sz="4" w:space="0" w:color="auto"/>
              <w:bottom w:val="single" w:sz="4" w:space="0" w:color="auto"/>
              <w:right w:val="single" w:sz="4" w:space="0" w:color="auto"/>
            </w:tcBorders>
            <w:vAlign w:val="center"/>
            <w:hideMark/>
          </w:tcPr>
          <w:p w14:paraId="1878DAB9" w14:textId="77777777" w:rsidR="00945168" w:rsidRPr="00945168" w:rsidRDefault="00945168" w:rsidP="00945168">
            <w:pPr>
              <w:spacing w:before="120" w:after="120" w:line="360" w:lineRule="auto"/>
              <w:rPr>
                <w:rFonts w:ascii="Arial Narrow" w:eastAsia="Times New Roman" w:hAnsi="Arial Narrow" w:cs="Arial"/>
                <w:b/>
                <w:bCs/>
                <w:color w:val="000000"/>
                <w:sz w:val="26"/>
                <w:szCs w:val="26"/>
                <w:lang w:val="es-CO" w:eastAsia="es-CO"/>
              </w:rPr>
            </w:pPr>
          </w:p>
        </w:tc>
        <w:tc>
          <w:tcPr>
            <w:tcW w:w="6050" w:type="dxa"/>
            <w:tcBorders>
              <w:left w:val="single" w:sz="4" w:space="0" w:color="auto"/>
              <w:bottom w:val="single" w:sz="4" w:space="0" w:color="auto"/>
              <w:right w:val="single" w:sz="4" w:space="0" w:color="auto"/>
            </w:tcBorders>
            <w:shd w:val="clear" w:color="auto" w:fill="auto"/>
            <w:vAlign w:val="center"/>
            <w:hideMark/>
          </w:tcPr>
          <w:p w14:paraId="6F6B9F5B" w14:textId="77777777" w:rsidR="00945168" w:rsidRPr="00945168" w:rsidRDefault="00945168" w:rsidP="00945168">
            <w:pPr>
              <w:spacing w:before="120" w:after="120" w:line="360" w:lineRule="auto"/>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 En el OCAD CTI se adicionan las universidades </w:t>
            </w:r>
          </w:p>
        </w:tc>
      </w:tr>
    </w:tbl>
    <w:p w14:paraId="7586105D" w14:textId="77777777" w:rsidR="00945168" w:rsidRPr="00945168" w:rsidRDefault="00945168" w:rsidP="00945168">
      <w:pPr>
        <w:spacing w:before="120" w:after="120" w:line="360" w:lineRule="auto"/>
        <w:jc w:val="both"/>
        <w:rPr>
          <w:rFonts w:ascii="Arial Narrow" w:eastAsia="Times New Roman" w:hAnsi="Arial Narrow" w:cs="Arial"/>
          <w:color w:val="000000"/>
          <w:sz w:val="26"/>
          <w:szCs w:val="26"/>
          <w:lang w:val="es-CO"/>
        </w:rPr>
      </w:pPr>
    </w:p>
    <w:p w14:paraId="332EBEB7" w14:textId="77777777" w:rsidR="00945168" w:rsidRPr="00945168" w:rsidRDefault="00945168" w:rsidP="00945168">
      <w:pPr>
        <w:spacing w:before="120" w:after="120" w:line="360" w:lineRule="auto"/>
        <w:jc w:val="both"/>
        <w:rPr>
          <w:rFonts w:ascii="Arial Narrow" w:eastAsia="Times New Roman" w:hAnsi="Arial Narrow" w:cs="Arial"/>
          <w:color w:val="000000"/>
          <w:sz w:val="26"/>
          <w:szCs w:val="26"/>
          <w:lang w:val="es-CO"/>
        </w:rPr>
      </w:pPr>
      <w:r w:rsidRPr="00945168">
        <w:rPr>
          <w:rFonts w:ascii="Arial Narrow" w:eastAsia="Times New Roman" w:hAnsi="Arial Narrow" w:cs="Arial"/>
          <w:color w:val="000000"/>
          <w:sz w:val="26"/>
          <w:szCs w:val="26"/>
          <w:lang w:val="es-CO"/>
        </w:rPr>
        <w:t>En atención a lo anterior, se evidencia:</w:t>
      </w:r>
    </w:p>
    <w:p w14:paraId="235740EF" w14:textId="77777777" w:rsidR="00945168" w:rsidRPr="00945168" w:rsidRDefault="00945168" w:rsidP="00EA37D2">
      <w:pPr>
        <w:numPr>
          <w:ilvl w:val="0"/>
          <w:numId w:val="5"/>
        </w:numPr>
        <w:spacing w:before="120" w:after="120" w:line="360" w:lineRule="auto"/>
        <w:jc w:val="both"/>
        <w:rPr>
          <w:rFonts w:ascii="Arial Narrow" w:eastAsia="Times New Roman" w:hAnsi="Arial Narrow" w:cs="Arial"/>
          <w:color w:val="000000"/>
          <w:sz w:val="26"/>
          <w:szCs w:val="26"/>
          <w:lang w:val="es-CO"/>
        </w:rPr>
      </w:pPr>
      <w:r w:rsidRPr="00945168">
        <w:rPr>
          <w:rFonts w:ascii="Arial Narrow" w:eastAsia="Times New Roman" w:hAnsi="Arial Narrow" w:cs="Arial"/>
          <w:color w:val="000000"/>
          <w:sz w:val="26"/>
          <w:szCs w:val="26"/>
          <w:lang w:val="es-CO"/>
        </w:rPr>
        <w:t xml:space="preserve">Baja capacidad institucional en la identificación y formulación de proyectos por parte de las entidades territoriales. </w:t>
      </w:r>
    </w:p>
    <w:p w14:paraId="6562CB1E" w14:textId="77777777" w:rsidR="00945168" w:rsidRPr="00945168" w:rsidRDefault="00945168" w:rsidP="00EA37D2">
      <w:pPr>
        <w:numPr>
          <w:ilvl w:val="0"/>
          <w:numId w:val="5"/>
        </w:numPr>
        <w:spacing w:before="120" w:after="120" w:line="360" w:lineRule="auto"/>
        <w:contextualSpacing/>
        <w:jc w:val="both"/>
        <w:rPr>
          <w:rFonts w:ascii="Arial Narrow" w:hAnsi="Arial Narrow" w:cs="Arial"/>
          <w:sz w:val="26"/>
          <w:szCs w:val="26"/>
          <w:lang w:val="es-CO"/>
        </w:rPr>
      </w:pPr>
      <w:r w:rsidRPr="00945168">
        <w:rPr>
          <w:rFonts w:ascii="Arial Narrow" w:eastAsia="Times New Roman" w:hAnsi="Arial Narrow" w:cs="Arial"/>
          <w:color w:val="000000"/>
          <w:sz w:val="26"/>
          <w:szCs w:val="26"/>
          <w:lang w:val="es-CO"/>
        </w:rPr>
        <w:t>Debilidad en el proceso de estructuración y formulación de los proyectos de inversión, y particularmente en la gestión de los soportes técnicos y metodológicos que garanticen la viabilidad y el cumplimiento de los requisitos definidos por la Comisión Rectora del SGR.</w:t>
      </w:r>
    </w:p>
    <w:p w14:paraId="1A1723E1" w14:textId="77777777" w:rsidR="00945168" w:rsidRPr="00945168" w:rsidRDefault="00945168" w:rsidP="00EA37D2">
      <w:pPr>
        <w:numPr>
          <w:ilvl w:val="0"/>
          <w:numId w:val="5"/>
        </w:numPr>
        <w:spacing w:before="120" w:after="120" w:line="360" w:lineRule="auto"/>
        <w:jc w:val="both"/>
        <w:rPr>
          <w:rFonts w:ascii="Arial Narrow" w:eastAsia="Times New Roman" w:hAnsi="Arial Narrow" w:cs="Arial"/>
          <w:color w:val="000000"/>
          <w:sz w:val="26"/>
          <w:szCs w:val="26"/>
          <w:lang w:val="es-CO"/>
        </w:rPr>
      </w:pPr>
      <w:r w:rsidRPr="00945168">
        <w:rPr>
          <w:rFonts w:ascii="Arial Narrow" w:eastAsia="Times New Roman" w:hAnsi="Arial Narrow" w:cs="Arial"/>
          <w:color w:val="000000"/>
          <w:sz w:val="26"/>
          <w:szCs w:val="26"/>
          <w:lang w:val="es-CO"/>
        </w:rPr>
        <w:t xml:space="preserve">Falta de unidad de criterios en la revisión de los proyectos por parte de los diferentes actores que participan en el sistema </w:t>
      </w:r>
    </w:p>
    <w:p w14:paraId="04C82A63" w14:textId="77777777" w:rsidR="00945168" w:rsidRPr="00945168" w:rsidRDefault="00945168" w:rsidP="00EA37D2">
      <w:pPr>
        <w:numPr>
          <w:ilvl w:val="0"/>
          <w:numId w:val="5"/>
        </w:numPr>
        <w:adjustRightInd w:val="0"/>
        <w:spacing w:before="120" w:after="120" w:line="360" w:lineRule="auto"/>
        <w:jc w:val="both"/>
        <w:textAlignment w:val="center"/>
        <w:rPr>
          <w:rFonts w:ascii="Arial Narrow" w:hAnsi="Arial Narrow" w:cs="Arial"/>
          <w:sz w:val="26"/>
          <w:szCs w:val="26"/>
          <w:lang w:val="es-CO"/>
        </w:rPr>
      </w:pPr>
      <w:r w:rsidRPr="00945168">
        <w:rPr>
          <w:rFonts w:ascii="Arial Narrow" w:eastAsia="Times New Roman" w:hAnsi="Arial Narrow" w:cs="Arial"/>
          <w:color w:val="000000"/>
          <w:sz w:val="26"/>
          <w:szCs w:val="26"/>
          <w:lang w:val="es-CO"/>
        </w:rPr>
        <w:t xml:space="preserve">Reprocesos en la ruta de acompañamiento en la formulación y presentación de proyecto. </w:t>
      </w:r>
    </w:p>
    <w:p w14:paraId="663E1B23" w14:textId="2C00B764" w:rsidR="00945168" w:rsidRPr="007C0E4E"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 xml:space="preserve">Dado lo anterior y con el propósito que las instancias colegiadas no sean la regla general, estas serán definidas por Ley que reglamente el Sistema, en aras de agilizar el proceso de aprobación de los proyectos de inversión y optimar el rol del Gobierno nacional, mitigando el excesivo centralismo característico del modelo de planificación territorial actual y fortaleciendo los principios de descentralización y autonomía territorial definidas en la Constitución Política. </w:t>
      </w:r>
    </w:p>
    <w:p w14:paraId="77A404C6" w14:textId="77777777" w:rsidR="00945168" w:rsidRPr="00945168" w:rsidRDefault="00945168" w:rsidP="00EA37D2">
      <w:pPr>
        <w:numPr>
          <w:ilvl w:val="0"/>
          <w:numId w:val="3"/>
        </w:numPr>
        <w:autoSpaceDE w:val="0"/>
        <w:autoSpaceDN w:val="0"/>
        <w:adjustRightInd w:val="0"/>
        <w:spacing w:after="0" w:line="360" w:lineRule="auto"/>
        <w:rPr>
          <w:rFonts w:ascii="Arial Narrow" w:hAnsi="Arial Narrow" w:cs="Book Antiqua"/>
          <w:b/>
          <w:bCs/>
          <w:color w:val="000000"/>
          <w:sz w:val="26"/>
          <w:szCs w:val="26"/>
          <w:lang w:val="es-CO"/>
        </w:rPr>
      </w:pPr>
      <w:r w:rsidRPr="00945168">
        <w:rPr>
          <w:rFonts w:ascii="Arial Narrow" w:hAnsi="Arial Narrow" w:cs="Book Antiqua"/>
          <w:b/>
          <w:bCs/>
          <w:color w:val="000000"/>
          <w:sz w:val="26"/>
          <w:szCs w:val="26"/>
          <w:lang w:val="es-CO"/>
        </w:rPr>
        <w:lastRenderedPageBreak/>
        <w:t xml:space="preserve">MARCO CONSTITUCIONAL </w:t>
      </w:r>
    </w:p>
    <w:p w14:paraId="6A5811D2" w14:textId="77777777" w:rsidR="00945168" w:rsidRPr="00945168" w:rsidRDefault="00945168" w:rsidP="00945168">
      <w:pPr>
        <w:spacing w:before="120" w:after="120" w:line="360" w:lineRule="auto"/>
        <w:jc w:val="both"/>
        <w:rPr>
          <w:rFonts w:ascii="Arial Narrow" w:eastAsia="Times New Roman" w:hAnsi="Arial Narrow" w:cs="Arial"/>
          <w:sz w:val="26"/>
          <w:szCs w:val="26"/>
          <w:lang w:val="es-CO" w:eastAsia="es-CO"/>
        </w:rPr>
      </w:pPr>
      <w:r w:rsidRPr="00945168">
        <w:rPr>
          <w:rFonts w:ascii="Arial Narrow" w:eastAsia="Times New Roman" w:hAnsi="Arial Narrow" w:cs="Arial"/>
          <w:sz w:val="26"/>
          <w:szCs w:val="26"/>
          <w:lang w:val="es-CO" w:eastAsia="es-CO"/>
        </w:rPr>
        <w:t xml:space="preserve">El artículo 2º de la ley 3ª de 1992 establece que la Comisión Primera del Senado de la República conocerá de: </w:t>
      </w:r>
      <w:r w:rsidRPr="00945168">
        <w:rPr>
          <w:rFonts w:ascii="Arial Narrow" w:eastAsia="Times New Roman" w:hAnsi="Arial Narrow" w:cs="Arial"/>
          <w:i/>
          <w:sz w:val="26"/>
          <w:szCs w:val="26"/>
          <w:lang w:val="es-CO" w:eastAsia="es-CO"/>
        </w:rPr>
        <w:t>“(…)</w:t>
      </w:r>
      <w:r w:rsidRPr="00945168">
        <w:rPr>
          <w:rFonts w:ascii="Arial Narrow" w:eastAsia="Times New Roman" w:hAnsi="Arial Narrow" w:cs="Arial"/>
          <w:sz w:val="26"/>
          <w:szCs w:val="26"/>
          <w:lang w:val="es-CO" w:eastAsia="es-CO"/>
        </w:rPr>
        <w:t xml:space="preserve"> </w:t>
      </w:r>
      <w:r w:rsidRPr="00945168">
        <w:rPr>
          <w:rFonts w:ascii="Arial Narrow" w:eastAsia="Times New Roman" w:hAnsi="Arial Narrow" w:cs="Arial"/>
          <w:i/>
          <w:sz w:val="26"/>
          <w:szCs w:val="26"/>
          <w:lang w:val="es-CO" w:eastAsia="es-CO"/>
        </w:rPr>
        <w:t>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sidRPr="00945168">
        <w:rPr>
          <w:rFonts w:ascii="Arial Narrow" w:eastAsia="Times New Roman" w:hAnsi="Arial Narrow" w:cs="Arial"/>
          <w:sz w:val="26"/>
          <w:szCs w:val="26"/>
          <w:lang w:val="es-CO" w:eastAsia="es-CO"/>
        </w:rPr>
        <w:t xml:space="preserve">” </w:t>
      </w:r>
    </w:p>
    <w:p w14:paraId="4FB082B9" w14:textId="77777777" w:rsidR="00945168" w:rsidRPr="00945168" w:rsidRDefault="00945168" w:rsidP="00945168">
      <w:pPr>
        <w:spacing w:before="120" w:after="120" w:line="360" w:lineRule="auto"/>
        <w:jc w:val="both"/>
        <w:rPr>
          <w:rFonts w:ascii="Arial Narrow" w:eastAsia="Times New Roman" w:hAnsi="Arial Narrow" w:cs="Arial"/>
          <w:sz w:val="26"/>
          <w:szCs w:val="26"/>
          <w:lang w:val="es-CO" w:eastAsia="es-CO"/>
        </w:rPr>
      </w:pPr>
      <w:r w:rsidRPr="00945168">
        <w:rPr>
          <w:rFonts w:ascii="Arial Narrow" w:eastAsia="Times New Roman" w:hAnsi="Arial Narrow" w:cs="Arial"/>
          <w:sz w:val="26"/>
          <w:szCs w:val="26"/>
          <w:lang w:val="es-CO" w:eastAsia="es-CO"/>
        </w:rPr>
        <w:t xml:space="preserve">De igual forma, el artículo 114 de la Constitución Política establece que le Corresponde al Congreso de la República reformar la Constitución, hacer las leyes y ejercer control político sobre el gobierno y la administración. </w:t>
      </w:r>
    </w:p>
    <w:p w14:paraId="61169589" w14:textId="3288445B" w:rsidR="00945168" w:rsidRPr="007C0E4E" w:rsidRDefault="00945168" w:rsidP="007C0E4E">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eastAsia="Calibri" w:hAnsi="Arial Narrow" w:cs="Arial"/>
          <w:spacing w:val="-7"/>
          <w:sz w:val="26"/>
          <w:szCs w:val="26"/>
          <w:lang w:val="es-ES_tradnl"/>
        </w:rPr>
        <w:t xml:space="preserve">El artículo 360 de la Constitución Política define las Regalías como una contraprestación económica generada en favor del Estado por la </w:t>
      </w:r>
      <w:r w:rsidRPr="00945168">
        <w:rPr>
          <w:rFonts w:ascii="Arial Narrow" w:hAnsi="Arial Narrow" w:cs="Arial"/>
          <w:sz w:val="26"/>
          <w:szCs w:val="26"/>
          <w:lang w:val="es-CO"/>
        </w:rPr>
        <w:t xml:space="preserve">exploración de un recurso natural no renovable. </w:t>
      </w:r>
    </w:p>
    <w:p w14:paraId="3A7388FA" w14:textId="77777777" w:rsidR="00945168" w:rsidRPr="00945168" w:rsidRDefault="00945168" w:rsidP="00945168">
      <w:p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El artículo 361 de la Constitución Política comprende entre otros aspectos, los siguientes: </w:t>
      </w:r>
    </w:p>
    <w:p w14:paraId="7D5AC159"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Determinación detallada de los conceptos de gasto del Sistema General de Regalías (SGR).</w:t>
      </w:r>
    </w:p>
    <w:p w14:paraId="1DB86E11"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Beneficiarios de asignaciones directas.</w:t>
      </w:r>
    </w:p>
    <w:p w14:paraId="47634A08"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Definición de los Fondos del SGR.</w:t>
      </w:r>
    </w:p>
    <w:p w14:paraId="471BF62A"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Distribución porcentual de los ingresos del Sistema.</w:t>
      </w:r>
    </w:p>
    <w:p w14:paraId="16BF7A42"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val="es-CO" w:eastAsia="es-CO"/>
        </w:rPr>
        <w:t xml:space="preserve">Destinación de recursos y competencia sobre fiscalización. </w:t>
      </w:r>
    </w:p>
    <w:p w14:paraId="4AC1F704"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Determinación de reglas para el Ahorro y límites del Fondo de Ahorro y Estabilización (FAE).</w:t>
      </w:r>
    </w:p>
    <w:p w14:paraId="0E2E2168"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Destinación de los Fondos.</w:t>
      </w:r>
    </w:p>
    <w:p w14:paraId="1AC45B2A"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lastRenderedPageBreak/>
        <w:t>Reglas presupuestales del SGR.</w:t>
      </w:r>
    </w:p>
    <w:p w14:paraId="79EA1F90"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Determinación, competencia y conformación de los Órganos Colegiados de Administración y Decisión.</w:t>
      </w:r>
    </w:p>
    <w:p w14:paraId="25C9D831"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 xml:space="preserve">Creación del Sistema de Monitoreo, Seguimiento, Control y Evaluación. </w:t>
      </w:r>
    </w:p>
    <w:p w14:paraId="4B779376"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Transitorios de Fondo Nacional de Regalías, del Fondo de Ahorro de Estabilización Petrolera, expedición de la Ley reglamentaria del SGR, Vigencia.</w:t>
      </w:r>
    </w:p>
    <w:p w14:paraId="4560F088" w14:textId="77777777" w:rsidR="00945168" w:rsidRPr="00945168" w:rsidRDefault="00945168" w:rsidP="00EA37D2">
      <w:pPr>
        <w:numPr>
          <w:ilvl w:val="0"/>
          <w:numId w:val="6"/>
        </w:numPr>
        <w:spacing w:before="120" w:after="120" w:line="360" w:lineRule="auto"/>
        <w:jc w:val="both"/>
        <w:textAlignment w:val="center"/>
        <w:rPr>
          <w:rFonts w:ascii="Arial Narrow" w:eastAsia="Times New Roman" w:hAnsi="Arial Narrow" w:cs="Arial"/>
          <w:color w:val="000000"/>
          <w:sz w:val="26"/>
          <w:szCs w:val="26"/>
          <w:lang w:val="es-CO" w:eastAsia="es-CO"/>
        </w:rPr>
      </w:pPr>
      <w:r w:rsidRPr="00945168">
        <w:rPr>
          <w:rFonts w:ascii="Arial Narrow" w:eastAsia="Times New Roman" w:hAnsi="Arial Narrow" w:cs="Arial"/>
          <w:color w:val="000000"/>
          <w:sz w:val="26"/>
          <w:szCs w:val="26"/>
          <w:lang w:eastAsia="es-CO"/>
        </w:rPr>
        <w:t>Asignación para la Paz (Acto Legislativo 04 de 2017)</w:t>
      </w:r>
    </w:p>
    <w:p w14:paraId="7DFAEFC8" w14:textId="30B32669"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r w:rsidRPr="00945168">
        <w:rPr>
          <w:rFonts w:ascii="Arial Narrow" w:hAnsi="Arial Narrow" w:cs="Arial"/>
          <w:sz w:val="26"/>
          <w:szCs w:val="26"/>
          <w:lang w:val="es-CO"/>
        </w:rPr>
        <w:t xml:space="preserve">Por último, el Acto Legislativo 04 de 2017 </w:t>
      </w:r>
      <w:r w:rsidRPr="00945168">
        <w:rPr>
          <w:rFonts w:ascii="Arial Narrow" w:hAnsi="Arial Narrow" w:cs="Arial"/>
          <w:i/>
          <w:sz w:val="26"/>
          <w:szCs w:val="26"/>
          <w:lang w:val="es-CO"/>
        </w:rPr>
        <w:t>"Por el cual se adiciona el artículo 361 de la Constitución Política"</w:t>
      </w:r>
      <w:r w:rsidRPr="00945168">
        <w:rPr>
          <w:rFonts w:ascii="Arial Narrow" w:hAnsi="Arial Narrow" w:cs="Arial"/>
          <w:sz w:val="26"/>
          <w:szCs w:val="26"/>
          <w:lang w:val="es-CO"/>
        </w:rPr>
        <w:t>, incorporó medidas transitorias para los próximos 20 años tendientes a la implementación del Acuerdo Final para la Terminación del Conflicto y la Construcción de una Paz Estable y Duradera.</w:t>
      </w:r>
    </w:p>
    <w:p w14:paraId="1ECDC45E" w14:textId="77777777" w:rsidR="00945168" w:rsidRPr="007C0E4E" w:rsidRDefault="00945168" w:rsidP="00EA37D2">
      <w:pPr>
        <w:numPr>
          <w:ilvl w:val="0"/>
          <w:numId w:val="3"/>
        </w:numPr>
        <w:autoSpaceDE w:val="0"/>
        <w:autoSpaceDN w:val="0"/>
        <w:adjustRightInd w:val="0"/>
        <w:spacing w:after="0" w:line="360" w:lineRule="auto"/>
        <w:rPr>
          <w:rFonts w:ascii="Arial Narrow" w:hAnsi="Arial Narrow" w:cs="Book Antiqua"/>
          <w:b/>
          <w:bCs/>
          <w:color w:val="000000"/>
          <w:sz w:val="26"/>
          <w:szCs w:val="26"/>
          <w:lang w:val="es-CO"/>
        </w:rPr>
      </w:pPr>
      <w:r w:rsidRPr="007C0E4E">
        <w:rPr>
          <w:rFonts w:ascii="Arial Narrow" w:hAnsi="Arial Narrow" w:cs="Book Antiqua"/>
          <w:b/>
          <w:bCs/>
          <w:color w:val="000000"/>
          <w:sz w:val="26"/>
          <w:szCs w:val="26"/>
          <w:lang w:val="es-CO"/>
        </w:rPr>
        <w:t>CONSIDERACIONES PARA LA PONENCIA</w:t>
      </w:r>
    </w:p>
    <w:p w14:paraId="56F3159A" w14:textId="129E858C" w:rsidR="00945168" w:rsidRDefault="00550084" w:rsidP="00945168">
      <w:pPr>
        <w:spacing w:before="120" w:after="120" w:line="360" w:lineRule="auto"/>
        <w:jc w:val="both"/>
        <w:rPr>
          <w:rFonts w:ascii="Arial Narrow" w:hAnsi="Arial Narrow" w:cs="Arial"/>
          <w:sz w:val="26"/>
          <w:szCs w:val="26"/>
          <w:lang w:val="es-CO"/>
        </w:rPr>
      </w:pPr>
      <w:r>
        <w:rPr>
          <w:rFonts w:ascii="Arial Narrow" w:hAnsi="Arial Narrow" w:cs="Arial"/>
          <w:sz w:val="26"/>
          <w:szCs w:val="26"/>
          <w:lang w:val="es-CO"/>
        </w:rPr>
        <w:t>A</w:t>
      </w:r>
      <w:r w:rsidR="00945168" w:rsidRPr="00945168">
        <w:rPr>
          <w:rFonts w:ascii="Arial Narrow" w:hAnsi="Arial Narrow" w:cs="Arial"/>
          <w:sz w:val="26"/>
          <w:szCs w:val="26"/>
          <w:lang w:val="es-CO"/>
        </w:rPr>
        <w:t xml:space="preserve"> continuación, se señalarán los asuntos relevantes que contempla esta ponencia: </w:t>
      </w:r>
    </w:p>
    <w:p w14:paraId="6676088D" w14:textId="481F5015" w:rsidR="00550084" w:rsidRPr="00550084" w:rsidRDefault="00550084" w:rsidP="00550084">
      <w:pPr>
        <w:pStyle w:val="Prrafodelista"/>
        <w:numPr>
          <w:ilvl w:val="0"/>
          <w:numId w:val="1"/>
        </w:numPr>
        <w:spacing w:before="120" w:after="120" w:line="360" w:lineRule="auto"/>
        <w:jc w:val="both"/>
        <w:rPr>
          <w:rFonts w:ascii="Arial Narrow" w:hAnsi="Arial Narrow" w:cs="Arial"/>
          <w:sz w:val="26"/>
          <w:szCs w:val="26"/>
        </w:rPr>
      </w:pPr>
      <w:r w:rsidRPr="00550084">
        <w:rPr>
          <w:rFonts w:ascii="Arial Narrow" w:hAnsi="Arial Narrow" w:cs="Arial"/>
          <w:sz w:val="26"/>
          <w:szCs w:val="26"/>
          <w:u w:val="single"/>
        </w:rPr>
        <w:t xml:space="preserve">Se establece desde el enunciado que los ingresos corrientes del Sistema General de Regalías se destinarán </w:t>
      </w:r>
      <w:r w:rsidRPr="00550084">
        <w:rPr>
          <w:rFonts w:ascii="Arial Narrow" w:hAnsi="Arial Narrow" w:cs="Arial"/>
          <w:b/>
          <w:sz w:val="26"/>
          <w:szCs w:val="26"/>
          <w:u w:val="single"/>
        </w:rPr>
        <w:t xml:space="preserve">A LA FINANCIACIÓN DE PROYECTOS DE INVERSIÓN </w:t>
      </w:r>
      <w:r w:rsidRPr="00550084">
        <w:rPr>
          <w:rFonts w:ascii="Arial Narrow" w:hAnsi="Arial Narrow" w:cs="Arial"/>
          <w:sz w:val="26"/>
          <w:szCs w:val="26"/>
          <w:u w:val="single"/>
        </w:rPr>
        <w:t>que contribuyan al desarrollo social, económico</w:t>
      </w:r>
      <w:r w:rsidR="00292E20">
        <w:rPr>
          <w:rFonts w:ascii="Arial Narrow" w:hAnsi="Arial Narrow" w:cs="Arial"/>
          <w:sz w:val="26"/>
          <w:szCs w:val="26"/>
          <w:u w:val="single"/>
        </w:rPr>
        <w:t>, educativo</w:t>
      </w:r>
      <w:r w:rsidRPr="00550084">
        <w:rPr>
          <w:rFonts w:ascii="Arial Narrow" w:hAnsi="Arial Narrow" w:cs="Arial"/>
          <w:sz w:val="26"/>
          <w:szCs w:val="26"/>
          <w:u w:val="single"/>
        </w:rPr>
        <w:t xml:space="preserve"> y ambiental de las entidades territoriales.</w:t>
      </w:r>
    </w:p>
    <w:p w14:paraId="46908B6A" w14:textId="77777777" w:rsidR="00945168" w:rsidRPr="00945168" w:rsidRDefault="00945168" w:rsidP="00EA37D2">
      <w:pPr>
        <w:numPr>
          <w:ilvl w:val="0"/>
          <w:numId w:val="1"/>
        </w:numPr>
        <w:adjustRightInd w:val="0"/>
        <w:spacing w:before="120" w:after="120" w:line="360" w:lineRule="auto"/>
        <w:jc w:val="both"/>
        <w:textAlignment w:val="center"/>
        <w:rPr>
          <w:rFonts w:ascii="Arial Narrow" w:hAnsi="Arial Narrow" w:cs="Arial"/>
          <w:b/>
          <w:sz w:val="26"/>
          <w:szCs w:val="26"/>
          <w:lang w:val="es-CO"/>
        </w:rPr>
      </w:pPr>
      <w:r w:rsidRPr="00945168">
        <w:rPr>
          <w:rFonts w:ascii="Arial Narrow" w:hAnsi="Arial Narrow" w:cs="Arial"/>
          <w:b/>
          <w:sz w:val="26"/>
          <w:szCs w:val="26"/>
          <w:lang w:val="es-CO"/>
        </w:rPr>
        <w:t>Conceptos de distribución de los ingresos del Sistema General de Regalías</w:t>
      </w:r>
    </w:p>
    <w:p w14:paraId="32412C83" w14:textId="77777777" w:rsidR="00945168" w:rsidRPr="00945168" w:rsidRDefault="00945168" w:rsidP="00945168">
      <w:pPr>
        <w:adjustRightInd w:val="0"/>
        <w:spacing w:before="120" w:after="120" w:line="360" w:lineRule="auto"/>
        <w:ind w:left="720"/>
        <w:jc w:val="both"/>
        <w:textAlignment w:val="center"/>
        <w:rPr>
          <w:rFonts w:ascii="Arial Narrow" w:hAnsi="Arial Narrow" w:cs="Arial"/>
          <w:sz w:val="26"/>
          <w:szCs w:val="26"/>
          <w:lang w:val="es-CO"/>
        </w:rPr>
      </w:pPr>
      <w:r w:rsidRPr="00945168">
        <w:rPr>
          <w:rFonts w:ascii="Arial Narrow" w:hAnsi="Arial Narrow" w:cs="Arial"/>
          <w:sz w:val="26"/>
          <w:szCs w:val="26"/>
          <w:lang w:val="es-CO"/>
        </w:rPr>
        <w:t>Este informe de ponencia trae específicos los porcentajes de repartición del Sistema General de Regalías. Los porcentajes propuestos son los siguientes:</w:t>
      </w:r>
    </w:p>
    <w:p w14:paraId="0955709D" w14:textId="72FCF038" w:rsidR="00945168" w:rsidRPr="007C0E4E" w:rsidRDefault="00EE4135" w:rsidP="00EA37D2">
      <w:pPr>
        <w:numPr>
          <w:ilvl w:val="0"/>
          <w:numId w:val="2"/>
        </w:numPr>
        <w:spacing w:before="120" w:after="120" w:line="360" w:lineRule="auto"/>
        <w:contextualSpacing/>
        <w:jc w:val="both"/>
        <w:rPr>
          <w:rFonts w:ascii="Arial Narrow" w:hAnsi="Arial Narrow" w:cs="Arial"/>
          <w:sz w:val="26"/>
          <w:szCs w:val="26"/>
          <w:u w:val="single"/>
          <w:lang w:val="es-CO"/>
        </w:rPr>
      </w:pPr>
      <w:r>
        <w:rPr>
          <w:rFonts w:ascii="Arial Narrow" w:hAnsi="Arial Narrow" w:cs="Arial"/>
          <w:sz w:val="26"/>
          <w:szCs w:val="26"/>
          <w:u w:val="single"/>
          <w:lang w:val="es-CO"/>
        </w:rPr>
        <w:t>Un 20</w:t>
      </w:r>
      <w:r w:rsidR="00945168" w:rsidRPr="007C0E4E">
        <w:rPr>
          <w:rFonts w:ascii="Arial Narrow" w:hAnsi="Arial Narrow" w:cs="Arial"/>
          <w:sz w:val="26"/>
          <w:szCs w:val="26"/>
          <w:u w:val="single"/>
          <w:lang w:val="es-CO"/>
        </w:rPr>
        <w:t>% Para los departamentos y municipios en cuyo territorio se adelante la explotación de recursos naturales no renovables, así como los municipios con puertos marítimos y fluviales por donde se transporten dichos recursos o productos derivados de los mismos</w:t>
      </w:r>
    </w:p>
    <w:p w14:paraId="2DCDF467" w14:textId="77777777" w:rsidR="00945168" w:rsidRPr="00945168" w:rsidRDefault="00945168" w:rsidP="00EA37D2">
      <w:pPr>
        <w:numPr>
          <w:ilvl w:val="0"/>
          <w:numId w:val="2"/>
        </w:numPr>
        <w:spacing w:before="120" w:after="120" w:line="360" w:lineRule="auto"/>
        <w:contextualSpacing/>
        <w:jc w:val="both"/>
        <w:rPr>
          <w:rFonts w:ascii="Arial Narrow" w:hAnsi="Arial Narrow" w:cs="Arial"/>
          <w:sz w:val="26"/>
          <w:szCs w:val="26"/>
          <w:lang w:val="es-CO"/>
        </w:rPr>
      </w:pPr>
      <w:r w:rsidRPr="00945168">
        <w:rPr>
          <w:rFonts w:ascii="Arial Narrow" w:hAnsi="Arial Narrow" w:cs="Arial"/>
          <w:sz w:val="26"/>
          <w:szCs w:val="26"/>
          <w:lang w:val="es-CO"/>
        </w:rPr>
        <w:lastRenderedPageBreak/>
        <w:t>Un 5% adicional para los municipios donde se exploten recursos naturales no renovables</w:t>
      </w:r>
    </w:p>
    <w:p w14:paraId="5125E431" w14:textId="65106612" w:rsidR="00945168" w:rsidRPr="00945168" w:rsidRDefault="00945168" w:rsidP="00EA37D2">
      <w:pPr>
        <w:numPr>
          <w:ilvl w:val="0"/>
          <w:numId w:val="2"/>
        </w:numPr>
        <w:spacing w:before="120" w:after="120" w:line="360" w:lineRule="auto"/>
        <w:contextualSpacing/>
        <w:jc w:val="both"/>
        <w:rPr>
          <w:rFonts w:ascii="Arial Narrow" w:hAnsi="Arial Narrow" w:cs="Arial"/>
          <w:sz w:val="26"/>
          <w:szCs w:val="26"/>
          <w:lang w:val="es-CO"/>
        </w:rPr>
      </w:pPr>
      <w:r w:rsidRPr="00945168">
        <w:rPr>
          <w:rFonts w:ascii="Arial Narrow" w:hAnsi="Arial Narrow" w:cs="Arial"/>
          <w:sz w:val="26"/>
          <w:szCs w:val="26"/>
          <w:lang w:val="es-CO"/>
        </w:rPr>
        <w:t>Un 15% para los municipios, con criterios de necesidades básicas insatisfechas y población</w:t>
      </w:r>
      <w:r w:rsidR="00D01807">
        <w:rPr>
          <w:rFonts w:ascii="Arial Narrow" w:hAnsi="Arial Narrow" w:cs="Arial"/>
          <w:sz w:val="26"/>
          <w:szCs w:val="26"/>
          <w:lang w:val="es-CO"/>
        </w:rPr>
        <w:t>.</w:t>
      </w:r>
    </w:p>
    <w:p w14:paraId="35AFFE4C" w14:textId="77777777" w:rsidR="00945168" w:rsidRPr="00945168" w:rsidRDefault="00945168" w:rsidP="00EA37D2">
      <w:pPr>
        <w:numPr>
          <w:ilvl w:val="0"/>
          <w:numId w:val="2"/>
        </w:numPr>
        <w:spacing w:before="120" w:after="120" w:line="360" w:lineRule="auto"/>
        <w:contextualSpacing/>
        <w:jc w:val="both"/>
        <w:rPr>
          <w:rFonts w:ascii="Arial Narrow" w:hAnsi="Arial Narrow" w:cs="Arial"/>
          <w:sz w:val="26"/>
          <w:szCs w:val="26"/>
          <w:lang w:val="es-CO"/>
        </w:rPr>
      </w:pPr>
      <w:r w:rsidRPr="00945168">
        <w:rPr>
          <w:rFonts w:ascii="Arial Narrow" w:hAnsi="Arial Narrow" w:cs="Arial"/>
          <w:sz w:val="26"/>
          <w:szCs w:val="26"/>
          <w:lang w:val="es-CO"/>
        </w:rPr>
        <w:t>Un 34% para los proyectos de inversión regional de las entidades territoriales, con criterios de necesidades básicas insatisfechas, población y desempleo.</w:t>
      </w:r>
    </w:p>
    <w:p w14:paraId="3BBB82ED" w14:textId="2B8205E1" w:rsidR="00945168" w:rsidRPr="007C0E4E" w:rsidRDefault="00EE4135" w:rsidP="00EA37D2">
      <w:pPr>
        <w:numPr>
          <w:ilvl w:val="0"/>
          <w:numId w:val="2"/>
        </w:numPr>
        <w:spacing w:before="120" w:after="120" w:line="360" w:lineRule="auto"/>
        <w:contextualSpacing/>
        <w:jc w:val="both"/>
        <w:rPr>
          <w:rFonts w:ascii="Arial Narrow" w:hAnsi="Arial Narrow" w:cs="Arial"/>
          <w:sz w:val="26"/>
          <w:szCs w:val="26"/>
          <w:u w:val="single"/>
          <w:lang w:val="es-CO"/>
        </w:rPr>
      </w:pPr>
      <w:r>
        <w:rPr>
          <w:rFonts w:ascii="Arial Narrow" w:hAnsi="Arial Narrow" w:cs="Arial"/>
          <w:sz w:val="26"/>
          <w:szCs w:val="26"/>
          <w:u w:val="single"/>
          <w:lang w:val="es-CO"/>
        </w:rPr>
        <w:t>Un 10</w:t>
      </w:r>
      <w:r w:rsidR="00E57B38" w:rsidRPr="007C0E4E">
        <w:rPr>
          <w:rFonts w:ascii="Arial Narrow" w:hAnsi="Arial Narrow" w:cs="Arial"/>
          <w:sz w:val="26"/>
          <w:szCs w:val="26"/>
          <w:u w:val="single"/>
          <w:lang w:val="es-CO"/>
        </w:rPr>
        <w:t xml:space="preserve"> </w:t>
      </w:r>
      <w:r w:rsidR="00945168" w:rsidRPr="007C0E4E">
        <w:rPr>
          <w:rFonts w:ascii="Arial Narrow" w:hAnsi="Arial Narrow" w:cs="Arial"/>
          <w:sz w:val="26"/>
          <w:szCs w:val="26"/>
          <w:u w:val="single"/>
          <w:lang w:val="es-CO"/>
        </w:rPr>
        <w:t>% para la inversión en ciencia, tecnología e innovación</w:t>
      </w:r>
    </w:p>
    <w:p w14:paraId="239A855B" w14:textId="77777777" w:rsidR="00945168" w:rsidRPr="00945168" w:rsidRDefault="00945168" w:rsidP="00EA37D2">
      <w:pPr>
        <w:numPr>
          <w:ilvl w:val="0"/>
          <w:numId w:val="2"/>
        </w:numPr>
        <w:spacing w:before="120" w:after="120" w:line="360" w:lineRule="auto"/>
        <w:contextualSpacing/>
        <w:jc w:val="both"/>
        <w:rPr>
          <w:rFonts w:ascii="Arial Narrow" w:hAnsi="Arial Narrow" w:cs="Arial"/>
          <w:sz w:val="26"/>
          <w:szCs w:val="26"/>
          <w:lang w:val="es-CO"/>
        </w:rPr>
      </w:pPr>
      <w:r w:rsidRPr="00945168">
        <w:rPr>
          <w:rFonts w:ascii="Arial Narrow" w:hAnsi="Arial Narrow" w:cs="Arial"/>
          <w:sz w:val="26"/>
          <w:szCs w:val="26"/>
          <w:lang w:val="es-CO"/>
        </w:rPr>
        <w:t>Un 1% para la conservación de los ecosistemas estratégicos, los parques nacionales y las fuentes hídricas y la lucha contra la deforestación</w:t>
      </w:r>
    </w:p>
    <w:p w14:paraId="79FAC3EE" w14:textId="77777777" w:rsidR="00945168" w:rsidRPr="00945168" w:rsidRDefault="00945168" w:rsidP="00EA37D2">
      <w:pPr>
        <w:numPr>
          <w:ilvl w:val="0"/>
          <w:numId w:val="2"/>
        </w:numPr>
        <w:spacing w:before="120" w:after="120" w:line="360" w:lineRule="auto"/>
        <w:contextualSpacing/>
        <w:jc w:val="both"/>
        <w:rPr>
          <w:rFonts w:ascii="Arial Narrow" w:hAnsi="Arial Narrow" w:cs="Arial"/>
          <w:sz w:val="26"/>
          <w:szCs w:val="26"/>
          <w:lang w:val="es-CO"/>
        </w:rPr>
      </w:pPr>
      <w:r w:rsidRPr="00945168">
        <w:rPr>
          <w:rFonts w:ascii="Arial Narrow" w:hAnsi="Arial Narrow" w:cs="Arial"/>
          <w:sz w:val="26"/>
          <w:szCs w:val="26"/>
          <w:lang w:val="es-CO"/>
        </w:rPr>
        <w:t>Un 0,5% para la protección de la cuenca y el saneamiento del Río Magdalena.</w:t>
      </w:r>
    </w:p>
    <w:p w14:paraId="243B736E" w14:textId="77777777" w:rsidR="00945168" w:rsidRPr="00945168" w:rsidRDefault="00945168" w:rsidP="00EA37D2">
      <w:pPr>
        <w:numPr>
          <w:ilvl w:val="0"/>
          <w:numId w:val="2"/>
        </w:numPr>
        <w:spacing w:before="120" w:after="120" w:line="360" w:lineRule="auto"/>
        <w:contextualSpacing/>
        <w:jc w:val="both"/>
        <w:rPr>
          <w:rFonts w:ascii="Arial Narrow" w:hAnsi="Arial Narrow" w:cs="Arial"/>
          <w:sz w:val="26"/>
          <w:szCs w:val="26"/>
          <w:lang w:val="es-CO"/>
        </w:rPr>
      </w:pPr>
      <w:r w:rsidRPr="00945168">
        <w:rPr>
          <w:rFonts w:ascii="Arial Narrow" w:hAnsi="Arial Narrow" w:cs="Arial"/>
          <w:sz w:val="26"/>
          <w:szCs w:val="26"/>
          <w:lang w:val="es-CO"/>
        </w:rPr>
        <w:t>Un 7% para las asignaciones de Paz</w:t>
      </w:r>
    </w:p>
    <w:p w14:paraId="17C80114" w14:textId="510C9E9D" w:rsidR="00945168" w:rsidRDefault="00EE4135" w:rsidP="00EA37D2">
      <w:pPr>
        <w:numPr>
          <w:ilvl w:val="0"/>
          <w:numId w:val="2"/>
        </w:numPr>
        <w:spacing w:before="120" w:after="120" w:line="360" w:lineRule="auto"/>
        <w:contextualSpacing/>
        <w:jc w:val="both"/>
        <w:rPr>
          <w:rFonts w:ascii="Arial Narrow" w:hAnsi="Arial Narrow" w:cs="Arial"/>
          <w:sz w:val="26"/>
          <w:szCs w:val="26"/>
          <w:u w:val="single"/>
          <w:lang w:val="es-CO"/>
        </w:rPr>
      </w:pPr>
      <w:r>
        <w:rPr>
          <w:rFonts w:ascii="Arial Narrow" w:hAnsi="Arial Narrow" w:cs="Arial"/>
          <w:sz w:val="26"/>
          <w:szCs w:val="26"/>
          <w:u w:val="single"/>
          <w:lang w:val="es-CO"/>
        </w:rPr>
        <w:t>Un 3</w:t>
      </w:r>
      <w:r w:rsidR="00945168" w:rsidRPr="007C0E4E">
        <w:rPr>
          <w:rFonts w:ascii="Arial Narrow" w:hAnsi="Arial Narrow" w:cs="Arial"/>
          <w:sz w:val="26"/>
          <w:szCs w:val="26"/>
          <w:u w:val="single"/>
          <w:lang w:val="es-CO"/>
        </w:rPr>
        <w:t>% para el funcionamiento, la operatividad y administración del sistema, para la fiscalización de la exploración y explotación de los yacimientos, y conocimiento y cartografía geológica del subsuelo, la evaluación y el monitoreo del licenciamiento ambiental a los proyectos de exploración y explotación de recursos naturales no renovables, para el incentivo a la exploración y a la producción, para el Sistema de Seguimiento, Evaluación y Control que velará por el uso eficiente y eficaz de los recursos, fortaleciendo la transparencia, la participaci</w:t>
      </w:r>
      <w:r w:rsidR="00945168" w:rsidRPr="007C0E4E">
        <w:rPr>
          <w:rFonts w:ascii="Arial Narrow" w:hAnsi="Arial Narrow" w:cs="Book Antiqua"/>
          <w:sz w:val="26"/>
          <w:szCs w:val="26"/>
          <w:u w:val="single"/>
          <w:lang w:val="es-CO"/>
        </w:rPr>
        <w:t>ó</w:t>
      </w:r>
      <w:r w:rsidR="00945168" w:rsidRPr="007C0E4E">
        <w:rPr>
          <w:rFonts w:ascii="Arial Narrow" w:hAnsi="Arial Narrow" w:cs="Arial"/>
          <w:sz w:val="26"/>
          <w:szCs w:val="26"/>
          <w:u w:val="single"/>
          <w:lang w:val="es-CO"/>
        </w:rPr>
        <w:t>n ciudadana y el Buen Gobierno ( Al Sistema de Seguimiento, Evaluación y Control se le asignará para su operatividad hasta el 1%, de este la mitad se destinará a la Contralor</w:t>
      </w:r>
      <w:r w:rsidR="00945168" w:rsidRPr="007C0E4E">
        <w:rPr>
          <w:rFonts w:ascii="Arial Narrow" w:hAnsi="Arial Narrow" w:cs="Book Antiqua"/>
          <w:sz w:val="26"/>
          <w:szCs w:val="26"/>
          <w:u w:val="single"/>
          <w:lang w:val="es-CO"/>
        </w:rPr>
        <w:t>í</w:t>
      </w:r>
      <w:r w:rsidR="00945168" w:rsidRPr="007C0E4E">
        <w:rPr>
          <w:rFonts w:ascii="Arial Narrow" w:hAnsi="Arial Narrow" w:cs="Arial"/>
          <w:sz w:val="26"/>
          <w:szCs w:val="26"/>
          <w:u w:val="single"/>
          <w:lang w:val="es-CO"/>
        </w:rPr>
        <w:t>a General de la República)</w:t>
      </w:r>
    </w:p>
    <w:p w14:paraId="63D54B55" w14:textId="77777777" w:rsidR="007C0E4E" w:rsidRPr="007C0E4E" w:rsidRDefault="007C0E4E" w:rsidP="007C0E4E">
      <w:pPr>
        <w:spacing w:before="120" w:after="120" w:line="360" w:lineRule="auto"/>
        <w:ind w:left="720"/>
        <w:contextualSpacing/>
        <w:jc w:val="both"/>
        <w:rPr>
          <w:rFonts w:ascii="Arial Narrow" w:hAnsi="Arial Narrow" w:cs="Arial"/>
          <w:sz w:val="26"/>
          <w:szCs w:val="26"/>
          <w:u w:val="single"/>
          <w:lang w:val="es-CO"/>
        </w:rPr>
      </w:pPr>
    </w:p>
    <w:p w14:paraId="6EDE25FE" w14:textId="77777777" w:rsidR="00945168" w:rsidRPr="00945168" w:rsidRDefault="00945168" w:rsidP="00EA37D2">
      <w:pPr>
        <w:numPr>
          <w:ilvl w:val="0"/>
          <w:numId w:val="1"/>
        </w:numPr>
        <w:adjustRightInd w:val="0"/>
        <w:spacing w:before="120" w:after="120" w:line="360" w:lineRule="auto"/>
        <w:jc w:val="both"/>
        <w:textAlignment w:val="center"/>
        <w:rPr>
          <w:rFonts w:ascii="Arial Narrow" w:hAnsi="Arial Narrow" w:cs="Arial"/>
          <w:b/>
          <w:sz w:val="26"/>
          <w:szCs w:val="26"/>
          <w:lang w:val="es-CO"/>
        </w:rPr>
      </w:pPr>
      <w:r w:rsidRPr="00945168">
        <w:rPr>
          <w:rFonts w:ascii="Arial Narrow" w:hAnsi="Arial Narrow" w:cs="Arial"/>
          <w:b/>
          <w:sz w:val="26"/>
          <w:szCs w:val="26"/>
          <w:lang w:val="es-CO"/>
        </w:rPr>
        <w:t>Excedentes de regalías</w:t>
      </w:r>
    </w:p>
    <w:p w14:paraId="5B647749"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 xml:space="preserve">El articulado propone que el mayor recaudo generado por la diferencia del precio, o mayor producción, con respecto al presupuesto bienal de regalías, se destinará en un 30% para mejorar los ingresos de las entidades territoriales donde se exploren y exploten recursos naturales no renovables, así como los municipios con puertos marítimos y fluviales por donde </w:t>
      </w:r>
      <w:r w:rsidRPr="00945168">
        <w:rPr>
          <w:rFonts w:ascii="Arial Narrow" w:hAnsi="Arial Narrow" w:cs="Arial"/>
          <w:sz w:val="26"/>
          <w:szCs w:val="26"/>
          <w:lang w:val="es-CO"/>
        </w:rPr>
        <w:lastRenderedPageBreak/>
        <w:t>se transporten dichos recursos o productos derivados de los mismos, y el 70% restante se destinará para el ahorro.</w:t>
      </w:r>
    </w:p>
    <w:p w14:paraId="384108A8" w14:textId="77777777" w:rsidR="00945168" w:rsidRPr="00945168" w:rsidRDefault="00945168" w:rsidP="00EA37D2">
      <w:pPr>
        <w:numPr>
          <w:ilvl w:val="0"/>
          <w:numId w:val="1"/>
        </w:numPr>
        <w:adjustRightInd w:val="0"/>
        <w:spacing w:before="120" w:after="120" w:line="360" w:lineRule="auto"/>
        <w:jc w:val="both"/>
        <w:textAlignment w:val="center"/>
        <w:rPr>
          <w:rFonts w:ascii="Arial Narrow" w:hAnsi="Arial Narrow" w:cs="Arial"/>
          <w:b/>
          <w:sz w:val="26"/>
          <w:szCs w:val="26"/>
          <w:lang w:val="es-CO"/>
        </w:rPr>
      </w:pPr>
      <w:r w:rsidRPr="00945168">
        <w:rPr>
          <w:rFonts w:ascii="Arial Narrow" w:hAnsi="Arial Narrow" w:cs="Arial"/>
          <w:b/>
          <w:sz w:val="26"/>
          <w:szCs w:val="26"/>
          <w:lang w:val="es-CO"/>
        </w:rPr>
        <w:t>Priorización de ingresos</w:t>
      </w:r>
    </w:p>
    <w:p w14:paraId="31F5E668"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Para el gasto de Regalías se deberá priorizar la inversión en agua potable y saneamiento básico. Para destinar recursos con fines diferentes deberá acreditarse el cumplimiento de metas parciales de los programas graduales definidos con el Gobierno nacional.</w:t>
      </w:r>
    </w:p>
    <w:p w14:paraId="4194E14C" w14:textId="77777777" w:rsidR="00945168" w:rsidRPr="00945168" w:rsidRDefault="00945168" w:rsidP="00EA37D2">
      <w:pPr>
        <w:numPr>
          <w:ilvl w:val="0"/>
          <w:numId w:val="1"/>
        </w:numPr>
        <w:spacing w:before="120" w:after="120" w:line="360" w:lineRule="auto"/>
        <w:contextualSpacing/>
        <w:jc w:val="both"/>
        <w:rPr>
          <w:rFonts w:ascii="Arial Narrow" w:hAnsi="Arial Narrow" w:cs="Arial"/>
          <w:b/>
          <w:sz w:val="26"/>
          <w:szCs w:val="26"/>
          <w:lang w:val="es-CO"/>
        </w:rPr>
      </w:pPr>
      <w:r w:rsidRPr="00945168">
        <w:rPr>
          <w:rFonts w:ascii="Arial Narrow" w:hAnsi="Arial Narrow" w:cs="Arial"/>
          <w:b/>
          <w:sz w:val="26"/>
          <w:szCs w:val="26"/>
          <w:lang w:val="es-CO"/>
        </w:rPr>
        <w:t>Asignación Paz</w:t>
      </w:r>
    </w:p>
    <w:p w14:paraId="0793FF53" w14:textId="77777777" w:rsidR="00945168" w:rsidRPr="00945168" w:rsidRDefault="00945168" w:rsidP="00945168">
      <w:pPr>
        <w:spacing w:before="120" w:after="120" w:line="360" w:lineRule="auto"/>
        <w:jc w:val="both"/>
        <w:rPr>
          <w:rFonts w:ascii="Arial Narrow" w:hAnsi="Arial Narrow" w:cs="Arial"/>
          <w:bCs/>
          <w:sz w:val="26"/>
          <w:szCs w:val="26"/>
          <w:lang w:val="es-CO"/>
        </w:rPr>
      </w:pPr>
      <w:r w:rsidRPr="00945168">
        <w:rPr>
          <w:rFonts w:ascii="Arial Narrow" w:hAnsi="Arial Narrow" w:cs="Arial"/>
          <w:sz w:val="26"/>
          <w:szCs w:val="26"/>
          <w:lang w:val="es-CO"/>
        </w:rPr>
        <w:t xml:space="preserve">El proyecto de Acto Legislativo prevé señalar en un parágrafo transitorio, que </w:t>
      </w:r>
      <w:r w:rsidRPr="00945168">
        <w:rPr>
          <w:rFonts w:ascii="Arial Narrow" w:hAnsi="Arial Narrow" w:cs="Arial"/>
          <w:bCs/>
          <w:sz w:val="26"/>
          <w:szCs w:val="26"/>
          <w:lang w:val="es-CO"/>
        </w:rPr>
        <w:t xml:space="preserve">el parágrafo 4° del artículo 1° y los parágrafos transitorios 7°, 9° y 10° del artículo 2° adicionados al artículo 361 mediante el Acto Legislativo No. 04 de 2017, mantienen su vigencia, salvo lo relacionado con el inciso 3° del parágrafo 7° transitorio. </w:t>
      </w:r>
    </w:p>
    <w:p w14:paraId="53B6B70B" w14:textId="77777777" w:rsidR="00945168" w:rsidRPr="00945168" w:rsidRDefault="00945168" w:rsidP="00945168">
      <w:pPr>
        <w:spacing w:before="120" w:after="120" w:line="360" w:lineRule="auto"/>
        <w:jc w:val="both"/>
        <w:rPr>
          <w:rFonts w:ascii="Arial Narrow" w:hAnsi="Arial Narrow" w:cs="Arial"/>
          <w:b/>
          <w:bCs/>
          <w:sz w:val="26"/>
          <w:szCs w:val="26"/>
          <w:lang w:val="es-CO"/>
        </w:rPr>
      </w:pPr>
      <w:r w:rsidRPr="00945168">
        <w:rPr>
          <w:rFonts w:ascii="Arial Narrow" w:hAnsi="Arial Narrow" w:cs="Arial"/>
          <w:bCs/>
          <w:sz w:val="26"/>
          <w:szCs w:val="26"/>
          <w:lang w:val="es-CO"/>
        </w:rPr>
        <w:t>En todo caso y en desarrollo del Acto Legislativo No. 02 de 2017, el Gobierno Nacional debe garantizar la intangibilidad de los mandatos relacionados con el Acuerdo Final para la terminación del Conflicto y la Construcción de una Paz Estable y Duradera.</w:t>
      </w:r>
      <w:r w:rsidRPr="00945168">
        <w:rPr>
          <w:rFonts w:ascii="Arial Narrow" w:hAnsi="Arial Narrow" w:cs="Arial"/>
          <w:b/>
          <w:bCs/>
          <w:sz w:val="26"/>
          <w:szCs w:val="26"/>
          <w:lang w:val="es-CO"/>
        </w:rPr>
        <w:t xml:space="preserve"> </w:t>
      </w:r>
    </w:p>
    <w:p w14:paraId="2398FB10" w14:textId="77777777" w:rsidR="00945168" w:rsidRPr="00945168" w:rsidRDefault="00945168" w:rsidP="00EA37D2">
      <w:pPr>
        <w:numPr>
          <w:ilvl w:val="0"/>
          <w:numId w:val="1"/>
        </w:numPr>
        <w:adjustRightInd w:val="0"/>
        <w:spacing w:before="120" w:after="120" w:line="360" w:lineRule="auto"/>
        <w:jc w:val="both"/>
        <w:textAlignment w:val="center"/>
        <w:rPr>
          <w:rFonts w:ascii="Arial Narrow" w:hAnsi="Arial Narrow" w:cs="Arial"/>
          <w:b/>
          <w:sz w:val="26"/>
          <w:szCs w:val="26"/>
          <w:lang w:val="es-CO"/>
        </w:rPr>
      </w:pPr>
      <w:r w:rsidRPr="00945168">
        <w:rPr>
          <w:rFonts w:ascii="Arial Narrow" w:hAnsi="Arial Narrow" w:cs="Arial"/>
          <w:b/>
          <w:sz w:val="26"/>
          <w:szCs w:val="26"/>
          <w:lang w:val="es-CO"/>
        </w:rPr>
        <w:t>Sistema presupuestal</w:t>
      </w:r>
    </w:p>
    <w:p w14:paraId="3EE45507"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El proyecto de Acto Legislativo mantiene el manejo presupuestal de los recursos del SGR, es decir que, disponga de un sistema presupuestal propio que se regirá por normas orgánicas en los términos del artículo 151 de la Constitución Política, con un presupuesto bienal que no hará parte del Presupuesto General de la Nación.  Respecto de las materias reguladas por una norma de naturaleza orgánica, resulta útil indicar que el artículo 151 de la Carta Política, dispone textualmente lo siguiente:</w:t>
      </w:r>
    </w:p>
    <w:p w14:paraId="589EBA91" w14:textId="77777777" w:rsidR="00945168" w:rsidRPr="00945168" w:rsidRDefault="00945168" w:rsidP="00945168">
      <w:pPr>
        <w:spacing w:before="120" w:after="120" w:line="360" w:lineRule="auto"/>
        <w:ind w:left="720"/>
        <w:jc w:val="both"/>
        <w:rPr>
          <w:rFonts w:ascii="Arial Narrow" w:hAnsi="Arial Narrow" w:cs="Arial"/>
          <w:color w:val="000000"/>
          <w:sz w:val="26"/>
          <w:szCs w:val="26"/>
          <w:lang w:val="es-CO"/>
        </w:rPr>
      </w:pPr>
      <w:r w:rsidRPr="00945168">
        <w:rPr>
          <w:rFonts w:ascii="Arial Narrow" w:hAnsi="Arial Narrow" w:cs="Arial"/>
          <w:b/>
          <w:i/>
          <w:sz w:val="26"/>
          <w:szCs w:val="26"/>
          <w:lang w:val="es-CO"/>
        </w:rPr>
        <w:t>“Artículo 151.</w:t>
      </w:r>
      <w:r w:rsidRPr="00945168">
        <w:rPr>
          <w:rFonts w:ascii="Arial Narrow" w:hAnsi="Arial Narrow" w:cs="Arial"/>
          <w:i/>
          <w:color w:val="000080"/>
          <w:sz w:val="26"/>
          <w:szCs w:val="26"/>
          <w:lang w:val="es-CO"/>
        </w:rPr>
        <w:t xml:space="preserve"> </w:t>
      </w:r>
      <w:r w:rsidRPr="00945168">
        <w:rPr>
          <w:rFonts w:ascii="Arial Narrow" w:hAnsi="Arial Narrow" w:cs="Arial"/>
          <w:b/>
          <w:i/>
          <w:color w:val="000000"/>
          <w:sz w:val="26"/>
          <w:szCs w:val="26"/>
          <w:lang w:val="es-CO"/>
        </w:rPr>
        <w:t>El Congreso expedirá leyes orgánicas a las cuales estará sujeto el ejercicio de la actividad legislativa</w:t>
      </w:r>
      <w:r w:rsidRPr="00945168">
        <w:rPr>
          <w:rFonts w:ascii="Arial Narrow" w:hAnsi="Arial Narrow" w:cs="Arial"/>
          <w:i/>
          <w:color w:val="000000"/>
          <w:sz w:val="26"/>
          <w:szCs w:val="26"/>
          <w:lang w:val="es-CO"/>
        </w:rPr>
        <w:t xml:space="preserve">. Por medio de ellas se establecerán los reglamentos del Congreso y de cada una de las Cámaras, las normas sobre preparación, aprobación y ejecución del presupuesto de rentas y ley de apropiaciones </w:t>
      </w:r>
      <w:r w:rsidRPr="00945168">
        <w:rPr>
          <w:rFonts w:ascii="Arial Narrow" w:hAnsi="Arial Narrow" w:cs="Arial"/>
          <w:i/>
          <w:color w:val="000000"/>
          <w:sz w:val="26"/>
          <w:szCs w:val="26"/>
          <w:lang w:val="es-CO"/>
        </w:rPr>
        <w:lastRenderedPageBreak/>
        <w:t xml:space="preserve">y </w:t>
      </w:r>
      <w:r w:rsidRPr="00945168">
        <w:rPr>
          <w:rFonts w:ascii="Arial Narrow" w:hAnsi="Arial Narrow" w:cs="Arial"/>
          <w:b/>
          <w:i/>
          <w:color w:val="000000"/>
          <w:sz w:val="26"/>
          <w:szCs w:val="26"/>
          <w:lang w:val="es-CO"/>
        </w:rPr>
        <w:t>del plan general de desarrollo</w:t>
      </w:r>
      <w:r w:rsidRPr="00945168">
        <w:rPr>
          <w:rFonts w:ascii="Arial Narrow" w:hAnsi="Arial Narrow" w:cs="Arial"/>
          <w:i/>
          <w:color w:val="000000"/>
          <w:sz w:val="26"/>
          <w:szCs w:val="26"/>
          <w:lang w:val="es-CO"/>
        </w:rPr>
        <w:t xml:space="preserve">, y las relativas a la asignación de competencias normativas a las entidades territoriales. Las leyes orgánicas requerirán, para su aprobación, la mayoría absoluta de los votos de los miembros de una y otra Cámara.(…)”  </w:t>
      </w:r>
      <w:r w:rsidRPr="00945168">
        <w:rPr>
          <w:rFonts w:ascii="Arial Narrow" w:hAnsi="Arial Narrow" w:cs="Arial"/>
          <w:color w:val="000000"/>
          <w:sz w:val="26"/>
          <w:szCs w:val="26"/>
          <w:lang w:val="es-CO"/>
        </w:rPr>
        <w:t>(Se resalta)</w:t>
      </w:r>
    </w:p>
    <w:p w14:paraId="5C684263"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De este modo, respecto de la naturaleza jurídica de una norma orgánica, la Corte Constitucional ha señalado lo siguiente:</w:t>
      </w:r>
    </w:p>
    <w:p w14:paraId="26C7B785" w14:textId="77777777" w:rsidR="00945168" w:rsidRPr="00945168" w:rsidRDefault="00945168" w:rsidP="00945168">
      <w:pPr>
        <w:spacing w:before="120" w:after="120" w:line="360" w:lineRule="auto"/>
        <w:ind w:left="720"/>
        <w:jc w:val="both"/>
        <w:rPr>
          <w:rFonts w:ascii="Arial Narrow" w:hAnsi="Arial Narrow" w:cs="Arial"/>
          <w:sz w:val="26"/>
          <w:szCs w:val="26"/>
          <w:lang w:val="es-CO"/>
        </w:rPr>
      </w:pPr>
      <w:r w:rsidRPr="00945168">
        <w:rPr>
          <w:rFonts w:ascii="Arial Narrow" w:hAnsi="Arial Narrow" w:cs="Arial"/>
          <w:i/>
          <w:iCs/>
          <w:sz w:val="26"/>
          <w:szCs w:val="26"/>
          <w:shd w:val="clear" w:color="auto" w:fill="FFFFFF"/>
          <w:lang w:val="es-US"/>
        </w:rPr>
        <w:t>“(…) Las leyes orgánicas condicionan, con su normatividad, la actuación administrativa y la expedición de otras leyes sobre la materia de que tratan, es decir, según lo dispone la norma constitucional citada, sujetan el ejercicio de la actividad legislativa.</w:t>
      </w:r>
      <w:r w:rsidRPr="00945168">
        <w:rPr>
          <w:rFonts w:ascii="Arial Narrow" w:hAnsi="Arial Narrow" w:cs="Arial"/>
          <w:sz w:val="26"/>
          <w:szCs w:val="26"/>
          <w:vertAlign w:val="superscript"/>
          <w:lang w:val="es-CO"/>
        </w:rPr>
        <w:footnoteReference w:id="7"/>
      </w:r>
    </w:p>
    <w:p w14:paraId="56D81DD7" w14:textId="77777777" w:rsidR="00945168" w:rsidRPr="00945168" w:rsidRDefault="00945168" w:rsidP="00945168">
      <w:pPr>
        <w:spacing w:before="120" w:after="120" w:line="360" w:lineRule="auto"/>
        <w:jc w:val="both"/>
        <w:rPr>
          <w:rFonts w:ascii="Arial Narrow" w:hAnsi="Arial Narrow" w:cs="Arial"/>
          <w:i/>
          <w:sz w:val="26"/>
          <w:szCs w:val="26"/>
          <w:shd w:val="clear" w:color="auto" w:fill="FFFFFF"/>
          <w:lang w:val="es-CO"/>
        </w:rPr>
      </w:pPr>
      <w:r w:rsidRPr="00945168">
        <w:rPr>
          <w:rFonts w:ascii="Arial Narrow" w:hAnsi="Arial Narrow" w:cs="Arial"/>
          <w:sz w:val="26"/>
          <w:szCs w:val="26"/>
          <w:lang w:val="es-CO"/>
        </w:rPr>
        <w:t xml:space="preserve">En este orden, y en atención a lo indicado por </w:t>
      </w:r>
      <w:r w:rsidRPr="00945168">
        <w:rPr>
          <w:rFonts w:ascii="Arial Narrow" w:hAnsi="Arial Narrow" w:cs="Arial"/>
          <w:sz w:val="26"/>
          <w:szCs w:val="26"/>
          <w:lang w:val="es-US"/>
        </w:rPr>
        <w:t>la Corte Constitucional, “</w:t>
      </w:r>
      <w:r w:rsidRPr="00945168">
        <w:rPr>
          <w:rFonts w:ascii="Arial Narrow" w:hAnsi="Arial Narrow" w:cs="Arial"/>
          <w:i/>
          <w:sz w:val="26"/>
          <w:szCs w:val="26"/>
          <w:shd w:val="clear" w:color="auto" w:fill="FFFFFF"/>
          <w:lang w:val="es-US"/>
        </w:rPr>
        <w:t>una ley orgánica es de naturaleza jerárquica superior a las demás leyes que versen sobre el mismo contenido material, ya que éstas deben ajustarse a lo que organiza aquella</w:t>
      </w:r>
      <w:r w:rsidRPr="00945168">
        <w:rPr>
          <w:rFonts w:ascii="Arial Narrow" w:hAnsi="Arial Narrow" w:cs="Arial"/>
          <w:sz w:val="26"/>
          <w:szCs w:val="26"/>
          <w:shd w:val="clear" w:color="auto" w:fill="FFFFFF"/>
          <w:lang w:val="es-US"/>
        </w:rPr>
        <w:t>.</w:t>
      </w:r>
      <w:r w:rsidRPr="00945168">
        <w:rPr>
          <w:rFonts w:ascii="Arial Narrow" w:hAnsi="Arial Narrow" w:cs="Arial"/>
          <w:sz w:val="26"/>
          <w:szCs w:val="26"/>
          <w:shd w:val="clear" w:color="auto" w:fill="FFFFFF"/>
          <w:vertAlign w:val="superscript"/>
          <w:lang w:val="es-US"/>
        </w:rPr>
        <w:footnoteReference w:id="8"/>
      </w:r>
      <w:r w:rsidRPr="00945168">
        <w:rPr>
          <w:rFonts w:ascii="Arial Narrow" w:hAnsi="Arial Narrow" w:cs="Arial"/>
          <w:sz w:val="26"/>
          <w:szCs w:val="26"/>
          <w:shd w:val="clear" w:color="auto" w:fill="FFFFFF"/>
          <w:lang w:val="es-US"/>
        </w:rPr>
        <w:t>”  Es decir, “</w:t>
      </w:r>
      <w:r w:rsidRPr="00945168">
        <w:rPr>
          <w:rFonts w:ascii="Arial Narrow" w:hAnsi="Arial Narrow" w:cs="Arial"/>
          <w:i/>
          <w:sz w:val="26"/>
          <w:szCs w:val="26"/>
          <w:shd w:val="clear" w:color="auto" w:fill="FFFFFF"/>
          <w:lang w:val="es-CO"/>
        </w:rPr>
        <w:t>la ley orgánica ocupa tanto desde el punto de vista material, como del formal un nivel superior respecto de las leyes que traten de la misma materia; es así como la Carta misma estatuye que el ejercicio de la actividad legislativa estará sujeto a lo establecido por las leyes orgánicas.</w:t>
      </w:r>
      <w:r w:rsidRPr="00945168">
        <w:rPr>
          <w:rFonts w:ascii="Arial Narrow" w:hAnsi="Arial Narrow" w:cs="Arial"/>
          <w:i/>
          <w:sz w:val="26"/>
          <w:szCs w:val="26"/>
          <w:shd w:val="clear" w:color="auto" w:fill="FFFFFF"/>
          <w:vertAlign w:val="superscript"/>
          <w:lang w:val="es-CO"/>
        </w:rPr>
        <w:footnoteReference w:id="9"/>
      </w:r>
      <w:r w:rsidRPr="00945168">
        <w:rPr>
          <w:rFonts w:ascii="Arial Narrow" w:hAnsi="Arial Narrow" w:cs="Arial"/>
          <w:i/>
          <w:sz w:val="26"/>
          <w:szCs w:val="26"/>
          <w:shd w:val="clear" w:color="auto" w:fill="FFFFFF"/>
          <w:lang w:val="es-CO"/>
        </w:rPr>
        <w:t xml:space="preserve">”  </w:t>
      </w:r>
    </w:p>
    <w:p w14:paraId="3BFDA79C"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 xml:space="preserve">De tal manera, </w:t>
      </w:r>
      <w:r w:rsidRPr="00945168">
        <w:rPr>
          <w:rFonts w:ascii="Arial Narrow" w:hAnsi="Arial Narrow" w:cs="Arial"/>
          <w:sz w:val="26"/>
          <w:szCs w:val="26"/>
          <w:shd w:val="clear" w:color="auto" w:fill="FFFFFF"/>
          <w:lang w:val="es-US"/>
        </w:rPr>
        <w:t xml:space="preserve">las normas orgánicas son </w:t>
      </w:r>
      <w:r w:rsidRPr="00945168">
        <w:rPr>
          <w:rFonts w:ascii="Arial Narrow" w:hAnsi="Arial Narrow" w:cs="Arial"/>
          <w:sz w:val="26"/>
          <w:szCs w:val="26"/>
          <w:lang w:val="es-CO"/>
        </w:rPr>
        <w:t>normas intermedias entre las disposiciones del ordenamiento constitucional y las normas que desarrollan la materia que ellas regulan.</w:t>
      </w:r>
      <w:r w:rsidRPr="00945168">
        <w:rPr>
          <w:rFonts w:ascii="Arial Narrow" w:hAnsi="Arial Narrow" w:cs="Arial"/>
          <w:sz w:val="26"/>
          <w:szCs w:val="26"/>
          <w:vertAlign w:val="superscript"/>
          <w:lang w:val="es-CO"/>
        </w:rPr>
        <w:footnoteReference w:id="10"/>
      </w:r>
      <w:r w:rsidRPr="00945168">
        <w:rPr>
          <w:rFonts w:ascii="Arial Narrow" w:hAnsi="Arial Narrow" w:cs="Arial"/>
          <w:sz w:val="26"/>
          <w:szCs w:val="26"/>
          <w:lang w:val="es-CO"/>
        </w:rPr>
        <w:t xml:space="preserve">  Es preciso destacar que el proyecto de Acto Legislativo prevé que la normatividad referente al </w:t>
      </w:r>
      <w:r w:rsidRPr="00945168">
        <w:rPr>
          <w:rFonts w:ascii="Arial Narrow" w:hAnsi="Arial Narrow" w:cs="Arial"/>
          <w:sz w:val="26"/>
          <w:szCs w:val="26"/>
          <w:lang w:val="es-CO"/>
        </w:rPr>
        <w:lastRenderedPageBreak/>
        <w:t>sistema presupuestal aplicable al SGR y las leyes que aprueben el presupuesto bienal sólo podrán ser dictadas o reformadas a iniciativa del Gobierno nacional.</w:t>
      </w:r>
    </w:p>
    <w:p w14:paraId="0D13D1BC" w14:textId="77777777" w:rsidR="00945168" w:rsidRPr="00945168" w:rsidRDefault="00945168" w:rsidP="00EA37D2">
      <w:pPr>
        <w:numPr>
          <w:ilvl w:val="0"/>
          <w:numId w:val="1"/>
        </w:numPr>
        <w:spacing w:before="120" w:after="120" w:line="360" w:lineRule="auto"/>
        <w:contextualSpacing/>
        <w:jc w:val="both"/>
        <w:rPr>
          <w:rFonts w:ascii="Arial Narrow" w:hAnsi="Arial Narrow" w:cs="Arial"/>
          <w:b/>
          <w:sz w:val="26"/>
          <w:szCs w:val="26"/>
          <w:lang w:val="es-CO"/>
        </w:rPr>
      </w:pPr>
      <w:r w:rsidRPr="00945168">
        <w:rPr>
          <w:rFonts w:ascii="Arial Narrow" w:hAnsi="Arial Narrow" w:cs="Arial"/>
          <w:b/>
          <w:sz w:val="26"/>
          <w:szCs w:val="26"/>
          <w:lang w:val="es-CO"/>
        </w:rPr>
        <w:t>Reglas de implementación</w:t>
      </w:r>
    </w:p>
    <w:p w14:paraId="4C61C667" w14:textId="77777777" w:rsidR="00945168" w:rsidRPr="00945168" w:rsidRDefault="00945168" w:rsidP="00945168">
      <w:p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En cuanto a las medidas que permitan la implementación expedita del ajuste constitucional al SGR, el proyecto de Acto Legislativo contiene una disposición transitoria con las siguientes reglas de iniciativa, procedimiento y vigencia, así:</w:t>
      </w:r>
    </w:p>
    <w:p w14:paraId="5E054498" w14:textId="77777777" w:rsidR="00945168" w:rsidRPr="00945168" w:rsidRDefault="00945168" w:rsidP="00EA37D2">
      <w:pPr>
        <w:numPr>
          <w:ilvl w:val="0"/>
          <w:numId w:val="8"/>
        </w:numPr>
        <w:spacing w:before="120" w:after="120" w:line="360" w:lineRule="auto"/>
        <w:contextualSpacing/>
        <w:jc w:val="both"/>
        <w:rPr>
          <w:rFonts w:ascii="Arial Narrow" w:hAnsi="Arial Narrow" w:cs="Arial"/>
          <w:sz w:val="26"/>
          <w:szCs w:val="26"/>
          <w:lang w:val="es-CO"/>
        </w:rPr>
      </w:pPr>
      <w:r w:rsidRPr="00945168">
        <w:rPr>
          <w:rFonts w:ascii="Arial Narrow" w:hAnsi="Arial Narrow" w:cs="Arial"/>
          <w:sz w:val="26"/>
          <w:szCs w:val="26"/>
          <w:lang w:val="es-CO"/>
        </w:rPr>
        <w:t xml:space="preserve">El Gobierno nacional contará hasta con seis (6) meses a partir de la fecha de promulgación del presente acto legislativo, para radicar ante el Congreso de la República el proyecto de ley que ajuste el SGR a lo dispuesto en el presente artículo. </w:t>
      </w:r>
    </w:p>
    <w:p w14:paraId="0B2559A2" w14:textId="77777777" w:rsidR="00945168" w:rsidRPr="00945168" w:rsidRDefault="00945168" w:rsidP="00945168">
      <w:pPr>
        <w:spacing w:before="120" w:after="120" w:line="360" w:lineRule="auto"/>
        <w:ind w:left="720"/>
        <w:contextualSpacing/>
        <w:jc w:val="both"/>
        <w:rPr>
          <w:rFonts w:ascii="Arial Narrow" w:hAnsi="Arial Narrow" w:cs="Arial"/>
          <w:sz w:val="26"/>
          <w:szCs w:val="26"/>
          <w:lang w:val="es-CO"/>
        </w:rPr>
      </w:pPr>
    </w:p>
    <w:p w14:paraId="32EC4A3C" w14:textId="77777777" w:rsidR="00945168" w:rsidRPr="00945168" w:rsidRDefault="00945168" w:rsidP="00945168">
      <w:pPr>
        <w:spacing w:before="120" w:after="120" w:line="360" w:lineRule="auto"/>
        <w:ind w:left="720"/>
        <w:contextualSpacing/>
        <w:jc w:val="both"/>
        <w:rPr>
          <w:rFonts w:ascii="Arial Narrow" w:hAnsi="Arial Narrow" w:cs="Arial"/>
          <w:sz w:val="26"/>
          <w:szCs w:val="26"/>
          <w:lang w:val="es-CO"/>
        </w:rPr>
      </w:pPr>
      <w:r w:rsidRPr="00945168">
        <w:rPr>
          <w:rFonts w:ascii="Arial Narrow" w:hAnsi="Arial Narrow" w:cs="Arial"/>
          <w:sz w:val="26"/>
          <w:szCs w:val="26"/>
          <w:lang w:val="es-CO"/>
        </w:rPr>
        <w:t xml:space="preserve">Lo dispuesto en el Acto Legislativo regirá a partir de la promulgación de la ley que lo desarrolle. Hasta cuando se promulgue la Ley, seguirá vigente el régimen de regalías contemplado en los actos legislativos 05 de 2011 y 04 de 2017 y las normas que lo desarrollen. </w:t>
      </w:r>
    </w:p>
    <w:p w14:paraId="2DE8A3FC" w14:textId="77777777" w:rsidR="00945168" w:rsidRPr="00945168" w:rsidRDefault="00945168" w:rsidP="00945168">
      <w:pPr>
        <w:spacing w:before="120" w:after="120" w:line="360" w:lineRule="auto"/>
        <w:ind w:left="720"/>
        <w:contextualSpacing/>
        <w:jc w:val="both"/>
        <w:rPr>
          <w:rFonts w:ascii="Arial Narrow" w:hAnsi="Arial Narrow" w:cs="Arial"/>
          <w:sz w:val="26"/>
          <w:szCs w:val="26"/>
          <w:lang w:val="es-CO"/>
        </w:rPr>
      </w:pPr>
    </w:p>
    <w:p w14:paraId="50E7B943" w14:textId="4FE9483C" w:rsidR="00945168" w:rsidRDefault="00945168" w:rsidP="00EA37D2">
      <w:pPr>
        <w:numPr>
          <w:ilvl w:val="0"/>
          <w:numId w:val="7"/>
        </w:numPr>
        <w:spacing w:before="120" w:after="120" w:line="360" w:lineRule="auto"/>
        <w:jc w:val="both"/>
        <w:rPr>
          <w:rFonts w:ascii="Arial Narrow" w:hAnsi="Arial Narrow" w:cs="Arial"/>
          <w:sz w:val="26"/>
          <w:szCs w:val="26"/>
          <w:lang w:val="es-CO"/>
        </w:rPr>
      </w:pPr>
      <w:r w:rsidRPr="00945168">
        <w:rPr>
          <w:rFonts w:ascii="Arial Narrow" w:hAnsi="Arial Narrow" w:cs="Arial"/>
          <w:sz w:val="26"/>
          <w:szCs w:val="26"/>
          <w:lang w:val="es-CO"/>
        </w:rPr>
        <w:t>Se sugiere tener en cuenta que la ley que desarrollará el presente acto legislativo debe tener consulta previa a las comunidades étnicas minoritarias.</w:t>
      </w:r>
    </w:p>
    <w:p w14:paraId="01C94B88" w14:textId="77777777" w:rsidR="00EE4135" w:rsidRDefault="00EE4135" w:rsidP="00EE4135">
      <w:pPr>
        <w:spacing w:before="120" w:after="120" w:line="360" w:lineRule="auto"/>
        <w:jc w:val="center"/>
        <w:rPr>
          <w:rFonts w:ascii="Arial Narrow" w:hAnsi="Arial Narrow" w:cs="Arial"/>
          <w:b/>
          <w:sz w:val="26"/>
          <w:szCs w:val="26"/>
          <w:lang w:val="es-CO"/>
        </w:rPr>
      </w:pPr>
    </w:p>
    <w:p w14:paraId="2AB639CE" w14:textId="77777777" w:rsidR="00EE4135" w:rsidRDefault="00EE4135" w:rsidP="00EE4135">
      <w:pPr>
        <w:spacing w:before="120" w:after="120" w:line="360" w:lineRule="auto"/>
        <w:jc w:val="center"/>
        <w:rPr>
          <w:rFonts w:ascii="Arial Narrow" w:hAnsi="Arial Narrow" w:cs="Arial"/>
          <w:b/>
          <w:sz w:val="26"/>
          <w:szCs w:val="26"/>
          <w:lang w:val="es-CO"/>
        </w:rPr>
      </w:pPr>
    </w:p>
    <w:p w14:paraId="382AB3C6" w14:textId="77777777" w:rsidR="00EE4135" w:rsidRDefault="00EE4135" w:rsidP="00EE4135">
      <w:pPr>
        <w:spacing w:before="120" w:after="120" w:line="360" w:lineRule="auto"/>
        <w:jc w:val="center"/>
        <w:rPr>
          <w:rFonts w:ascii="Arial Narrow" w:hAnsi="Arial Narrow" w:cs="Arial"/>
          <w:b/>
          <w:sz w:val="26"/>
          <w:szCs w:val="26"/>
          <w:lang w:val="es-CO"/>
        </w:rPr>
      </w:pPr>
    </w:p>
    <w:p w14:paraId="62A7DB93" w14:textId="77777777" w:rsidR="00EE4135" w:rsidRDefault="00EE4135" w:rsidP="00EE4135">
      <w:pPr>
        <w:spacing w:before="120" w:after="120" w:line="360" w:lineRule="auto"/>
        <w:jc w:val="center"/>
        <w:rPr>
          <w:rFonts w:ascii="Arial Narrow" w:hAnsi="Arial Narrow" w:cs="Arial"/>
          <w:b/>
          <w:sz w:val="26"/>
          <w:szCs w:val="26"/>
          <w:lang w:val="es-CO"/>
        </w:rPr>
      </w:pPr>
    </w:p>
    <w:p w14:paraId="754F0CDE" w14:textId="77777777" w:rsidR="00EE4135" w:rsidRDefault="00EE4135" w:rsidP="00EE4135">
      <w:pPr>
        <w:spacing w:before="120" w:after="120" w:line="360" w:lineRule="auto"/>
        <w:jc w:val="center"/>
        <w:rPr>
          <w:rFonts w:ascii="Arial Narrow" w:hAnsi="Arial Narrow" w:cs="Arial"/>
          <w:b/>
          <w:sz w:val="26"/>
          <w:szCs w:val="26"/>
          <w:lang w:val="es-CO"/>
        </w:rPr>
      </w:pPr>
    </w:p>
    <w:p w14:paraId="0799E107" w14:textId="77777777" w:rsidR="00EE4135" w:rsidRDefault="00EE4135" w:rsidP="00EE4135">
      <w:pPr>
        <w:spacing w:before="120" w:after="120" w:line="360" w:lineRule="auto"/>
        <w:jc w:val="center"/>
        <w:rPr>
          <w:rFonts w:ascii="Arial Narrow" w:hAnsi="Arial Narrow" w:cs="Arial"/>
          <w:b/>
          <w:sz w:val="26"/>
          <w:szCs w:val="26"/>
          <w:lang w:val="es-CO"/>
        </w:rPr>
      </w:pPr>
    </w:p>
    <w:p w14:paraId="52B76093" w14:textId="77777777" w:rsidR="00EE4135" w:rsidRDefault="00EE4135" w:rsidP="00EE4135">
      <w:pPr>
        <w:spacing w:before="120" w:after="120" w:line="360" w:lineRule="auto"/>
        <w:jc w:val="center"/>
        <w:rPr>
          <w:rFonts w:ascii="Arial Narrow" w:hAnsi="Arial Narrow" w:cs="Arial"/>
          <w:b/>
          <w:sz w:val="26"/>
          <w:szCs w:val="26"/>
          <w:lang w:val="es-CO"/>
        </w:rPr>
      </w:pPr>
    </w:p>
    <w:p w14:paraId="1EF65B03" w14:textId="3F9980D9" w:rsidR="00EE4135" w:rsidRDefault="00EE4135" w:rsidP="00EE4135">
      <w:pPr>
        <w:spacing w:before="120" w:after="120" w:line="360" w:lineRule="auto"/>
        <w:jc w:val="center"/>
        <w:rPr>
          <w:rFonts w:ascii="Arial Narrow" w:hAnsi="Arial Narrow" w:cs="Arial"/>
          <w:b/>
          <w:sz w:val="26"/>
          <w:szCs w:val="26"/>
          <w:lang w:val="es-CO"/>
        </w:rPr>
      </w:pPr>
      <w:r w:rsidRPr="00EE4135">
        <w:rPr>
          <w:rFonts w:ascii="Arial Narrow" w:hAnsi="Arial Narrow" w:cs="Arial"/>
          <w:b/>
          <w:sz w:val="26"/>
          <w:szCs w:val="26"/>
          <w:lang w:val="es-CO"/>
        </w:rPr>
        <w:lastRenderedPageBreak/>
        <w:t>CIFRAS A TENER EN CUENTA</w:t>
      </w:r>
    </w:p>
    <w:p w14:paraId="7EF0DBF8" w14:textId="274CB9A8" w:rsidR="00EE4135" w:rsidRDefault="00EE4135" w:rsidP="00EE4135">
      <w:pPr>
        <w:spacing w:before="120" w:after="120" w:line="360" w:lineRule="auto"/>
        <w:jc w:val="center"/>
        <w:rPr>
          <w:rFonts w:ascii="Arial Narrow" w:hAnsi="Arial Narrow" w:cs="Arial"/>
          <w:b/>
          <w:sz w:val="26"/>
          <w:szCs w:val="26"/>
          <w:lang w:val="es-CO"/>
        </w:rPr>
      </w:pPr>
    </w:p>
    <w:p w14:paraId="457B28B0" w14:textId="6BA14FD3" w:rsidR="00EE4135" w:rsidRDefault="00EE4135" w:rsidP="00EE4135">
      <w:pPr>
        <w:spacing w:before="120" w:after="120" w:line="360" w:lineRule="auto"/>
        <w:jc w:val="center"/>
        <w:rPr>
          <w:rFonts w:ascii="Arial Narrow" w:hAnsi="Arial Narrow" w:cs="Arial"/>
          <w:b/>
          <w:sz w:val="26"/>
          <w:szCs w:val="26"/>
          <w:lang w:val="es-CO"/>
        </w:rPr>
      </w:pPr>
      <w:r>
        <w:rPr>
          <w:noProof/>
          <w:lang w:val="es-CO" w:eastAsia="es-CO"/>
        </w:rPr>
        <w:drawing>
          <wp:inline distT="0" distB="0" distL="0" distR="0" wp14:anchorId="26805574" wp14:editId="4E5A86FB">
            <wp:extent cx="6257925" cy="2819400"/>
            <wp:effectExtent l="0" t="0" r="9525"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22"/>
                    <a:stretch>
                      <a:fillRect/>
                    </a:stretch>
                  </pic:blipFill>
                  <pic:spPr>
                    <a:xfrm>
                      <a:off x="0" y="0"/>
                      <a:ext cx="6257925" cy="2819400"/>
                    </a:xfrm>
                    <a:prstGeom prst="rect">
                      <a:avLst/>
                    </a:prstGeom>
                  </pic:spPr>
                </pic:pic>
              </a:graphicData>
            </a:graphic>
          </wp:inline>
        </w:drawing>
      </w:r>
    </w:p>
    <w:p w14:paraId="504F67A4" w14:textId="2AB8D9C4" w:rsidR="00EE4135" w:rsidRDefault="00EE4135" w:rsidP="00EE4135">
      <w:pPr>
        <w:spacing w:before="120" w:after="120" w:line="360" w:lineRule="auto"/>
        <w:jc w:val="center"/>
        <w:rPr>
          <w:rFonts w:ascii="Arial Narrow" w:hAnsi="Arial Narrow" w:cs="Arial"/>
          <w:b/>
          <w:sz w:val="26"/>
          <w:szCs w:val="26"/>
          <w:lang w:val="es-CO"/>
        </w:rPr>
      </w:pPr>
      <w:r w:rsidRPr="00EE4135">
        <w:rPr>
          <w:rFonts w:ascii="Arial Narrow" w:hAnsi="Arial Narrow" w:cs="Arial"/>
          <w:b/>
          <w:noProof/>
          <w:sz w:val="26"/>
          <w:szCs w:val="26"/>
          <w:lang w:val="es-CO" w:eastAsia="es-CO"/>
        </w:rPr>
        <w:drawing>
          <wp:inline distT="0" distB="0" distL="0" distR="0" wp14:anchorId="1087068D" wp14:editId="588F5963">
            <wp:extent cx="6334125" cy="3754120"/>
            <wp:effectExtent l="0" t="0" r="9525" b="0"/>
            <wp:docPr id="7" name="Imagen 7" descr="C:\Users\edgar.jara\Downloads\WhatsApp Image 2019-08-28 at 12.56.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jara\Downloads\WhatsApp Image 2019-08-28 at 12.56.39 PM.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4125" cy="3754120"/>
                    </a:xfrm>
                    <a:prstGeom prst="rect">
                      <a:avLst/>
                    </a:prstGeom>
                    <a:noFill/>
                    <a:ln>
                      <a:noFill/>
                    </a:ln>
                  </pic:spPr>
                </pic:pic>
              </a:graphicData>
            </a:graphic>
          </wp:inline>
        </w:drawing>
      </w:r>
    </w:p>
    <w:p w14:paraId="64BB1A73" w14:textId="34020AA1" w:rsidR="00945168" w:rsidRPr="00945168" w:rsidRDefault="00945168" w:rsidP="00945168">
      <w:pPr>
        <w:adjustRightInd w:val="0"/>
        <w:spacing w:before="120" w:after="120" w:line="360" w:lineRule="auto"/>
        <w:jc w:val="both"/>
        <w:textAlignment w:val="center"/>
        <w:rPr>
          <w:rFonts w:ascii="Arial Narrow" w:hAnsi="Arial Narrow" w:cs="Arial"/>
          <w:sz w:val="26"/>
          <w:szCs w:val="26"/>
          <w:lang w:val="es-CO"/>
        </w:rPr>
      </w:pPr>
    </w:p>
    <w:p w14:paraId="68A651D3" w14:textId="77777777" w:rsidR="00E06342" w:rsidRPr="00945168" w:rsidRDefault="00945168" w:rsidP="00EA37D2">
      <w:pPr>
        <w:numPr>
          <w:ilvl w:val="0"/>
          <w:numId w:val="3"/>
        </w:numPr>
        <w:autoSpaceDE w:val="0"/>
        <w:autoSpaceDN w:val="0"/>
        <w:adjustRightInd w:val="0"/>
        <w:spacing w:after="0" w:line="360" w:lineRule="auto"/>
        <w:rPr>
          <w:rFonts w:ascii="Arial Narrow" w:hAnsi="Arial Narrow" w:cs="Book Antiqua"/>
          <w:b/>
          <w:bCs/>
          <w:color w:val="000000"/>
          <w:sz w:val="26"/>
          <w:szCs w:val="26"/>
          <w:lang w:val="es-CO"/>
        </w:rPr>
      </w:pPr>
      <w:r w:rsidRPr="00945168">
        <w:rPr>
          <w:rFonts w:ascii="Arial Narrow" w:hAnsi="Arial Narrow" w:cs="Book Antiqua"/>
          <w:b/>
          <w:bCs/>
          <w:color w:val="000000"/>
          <w:sz w:val="26"/>
          <w:szCs w:val="26"/>
          <w:lang w:val="es-CO"/>
        </w:rPr>
        <w:t>Pliego de modificaciones</w:t>
      </w:r>
    </w:p>
    <w:tbl>
      <w:tblPr>
        <w:tblpPr w:leftFromText="141" w:rightFromText="141" w:vertAnchor="page" w:horzAnchor="margin" w:tblpXSpec="center" w:tblpY="2176"/>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820"/>
      </w:tblGrid>
      <w:tr w:rsidR="00E06342" w:rsidRPr="00264F3F" w14:paraId="4456FDCA" w14:textId="77777777" w:rsidTr="0091060C">
        <w:tc>
          <w:tcPr>
            <w:tcW w:w="4820" w:type="dxa"/>
          </w:tcPr>
          <w:p w14:paraId="4F9DF3CD" w14:textId="77777777" w:rsidR="00E06342" w:rsidRPr="00264F3F" w:rsidRDefault="00E06342" w:rsidP="0091060C">
            <w:pPr>
              <w:spacing w:after="0" w:line="240" w:lineRule="auto"/>
              <w:jc w:val="center"/>
              <w:rPr>
                <w:rFonts w:ascii="Arial Narrow" w:eastAsia="Calibri" w:hAnsi="Arial Narrow" w:cstheme="majorHAnsi"/>
                <w:b/>
                <w:color w:val="000000" w:themeColor="text1"/>
                <w:sz w:val="24"/>
                <w:szCs w:val="26"/>
                <w:lang w:val="es-CO"/>
              </w:rPr>
            </w:pPr>
            <w:r w:rsidRPr="00264F3F">
              <w:rPr>
                <w:rFonts w:ascii="Arial Narrow" w:eastAsia="Calibri" w:hAnsi="Arial Narrow" w:cstheme="majorHAnsi"/>
                <w:b/>
                <w:color w:val="000000" w:themeColor="text1"/>
                <w:sz w:val="24"/>
                <w:szCs w:val="26"/>
                <w:lang w:val="es-CO"/>
              </w:rPr>
              <w:lastRenderedPageBreak/>
              <w:t>TEXTO APROBADO EN PRIMERA VUELTA</w:t>
            </w:r>
          </w:p>
          <w:p w14:paraId="799EEBBE" w14:textId="77777777" w:rsidR="00E06342" w:rsidRPr="00264F3F" w:rsidRDefault="00E06342" w:rsidP="0091060C">
            <w:pPr>
              <w:spacing w:after="0" w:line="240" w:lineRule="auto"/>
              <w:jc w:val="center"/>
              <w:rPr>
                <w:rFonts w:ascii="Arial Narrow" w:eastAsia="Calibri" w:hAnsi="Arial Narrow" w:cstheme="majorHAnsi"/>
                <w:b/>
                <w:color w:val="000000" w:themeColor="text1"/>
                <w:sz w:val="24"/>
                <w:szCs w:val="26"/>
                <w:lang w:val="es-CO"/>
              </w:rPr>
            </w:pPr>
            <w:r>
              <w:rPr>
                <w:rFonts w:ascii="Arial Narrow" w:eastAsia="Calibri" w:hAnsi="Arial Narrow" w:cstheme="majorHAnsi"/>
                <w:b/>
                <w:color w:val="000000" w:themeColor="text1"/>
                <w:sz w:val="24"/>
                <w:szCs w:val="26"/>
                <w:lang w:val="es-CO"/>
              </w:rPr>
              <w:t>AL APROBADO PRIMERA VUELTA</w:t>
            </w:r>
          </w:p>
        </w:tc>
        <w:tc>
          <w:tcPr>
            <w:tcW w:w="4820" w:type="dxa"/>
          </w:tcPr>
          <w:p w14:paraId="60C6C3EB" w14:textId="77777777" w:rsidR="00E06342" w:rsidRPr="00264F3F" w:rsidRDefault="00E06342" w:rsidP="0091060C">
            <w:pPr>
              <w:spacing w:after="0" w:line="240" w:lineRule="auto"/>
              <w:jc w:val="center"/>
              <w:rPr>
                <w:rFonts w:ascii="Arial Narrow" w:eastAsia="Calibri" w:hAnsi="Arial Narrow" w:cstheme="majorHAnsi"/>
                <w:b/>
                <w:color w:val="000000" w:themeColor="text1"/>
                <w:sz w:val="24"/>
                <w:szCs w:val="26"/>
                <w:lang w:val="es-CO"/>
              </w:rPr>
            </w:pPr>
            <w:r w:rsidRPr="00264F3F">
              <w:rPr>
                <w:rFonts w:ascii="Arial Narrow" w:eastAsia="Calibri" w:hAnsi="Arial Narrow" w:cstheme="majorHAnsi"/>
                <w:b/>
                <w:color w:val="000000" w:themeColor="text1"/>
                <w:sz w:val="24"/>
                <w:szCs w:val="26"/>
                <w:lang w:val="es-CO"/>
              </w:rPr>
              <w:t>TEXTO PROPUESTO PARA PRIMER DEBATE EN COMISIÓN PRIMERA DE LA CAMARA DE REPRESENTANTES SEGUNDA VUELTA</w:t>
            </w:r>
          </w:p>
        </w:tc>
      </w:tr>
      <w:tr w:rsidR="00E06342" w:rsidRPr="00264F3F" w14:paraId="71160731" w14:textId="77777777" w:rsidTr="0091060C">
        <w:tc>
          <w:tcPr>
            <w:tcW w:w="4820" w:type="dxa"/>
          </w:tcPr>
          <w:p w14:paraId="58530C0B"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eastAsia="Calibri" w:hAnsi="Arial Narrow" w:cstheme="majorHAnsi"/>
                <w:color w:val="000000" w:themeColor="text1"/>
                <w:sz w:val="24"/>
                <w:szCs w:val="26"/>
                <w:lang w:val="es-CO"/>
              </w:rPr>
              <w:t xml:space="preserve"> </w:t>
            </w:r>
            <w:r w:rsidRPr="00264F3F">
              <w:rPr>
                <w:rFonts w:ascii="Arial Narrow" w:hAnsi="Arial Narrow" w:cs="Arial"/>
                <w:b/>
                <w:sz w:val="24"/>
                <w:szCs w:val="26"/>
              </w:rPr>
              <w:t>Artículo 1°.</w:t>
            </w:r>
            <w:r w:rsidRPr="00264F3F">
              <w:rPr>
                <w:rFonts w:ascii="Arial Narrow" w:hAnsi="Arial Narrow" w:cs="Arial"/>
                <w:sz w:val="24"/>
                <w:szCs w:val="26"/>
              </w:rPr>
              <w:t xml:space="preserve"> El artículo 361 de la Constitución Política quedará así: </w:t>
            </w:r>
          </w:p>
          <w:p w14:paraId="0501DDCA"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b/>
                <w:sz w:val="24"/>
                <w:szCs w:val="26"/>
              </w:rPr>
              <w:t>Artículo 361.</w:t>
            </w:r>
            <w:r w:rsidRPr="00264F3F">
              <w:rPr>
                <w:rFonts w:ascii="Arial Narrow" w:hAnsi="Arial Narrow" w:cs="Arial"/>
                <w:sz w:val="24"/>
                <w:szCs w:val="26"/>
              </w:rPr>
              <w:t xml:space="preserve"> Los ingresos corrientes del Sistema General de Regalías se distribuirán de la siguiente manera: </w:t>
            </w:r>
          </w:p>
          <w:p w14:paraId="33A62F0D"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20%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el Sistema. </w:t>
            </w:r>
          </w:p>
          <w:p w14:paraId="0967E70F"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15% para los municipios más pobres del país, con criterios de necesidades básicas insatisfechas y población</w:t>
            </w:r>
            <w:r w:rsidRPr="00DA3A9D">
              <w:rPr>
                <w:rFonts w:ascii="Arial Narrow" w:hAnsi="Arial Narrow" w:cs="Arial"/>
                <w:sz w:val="24"/>
                <w:szCs w:val="26"/>
              </w:rPr>
              <w:t>, y con prioridad en las zonas costeras, fronterizas y de periferia.</w:t>
            </w:r>
            <w:r w:rsidRPr="00264F3F">
              <w:rPr>
                <w:rFonts w:ascii="Arial Narrow" w:hAnsi="Arial Narrow" w:cs="Arial"/>
                <w:sz w:val="24"/>
                <w:szCs w:val="26"/>
              </w:rPr>
              <w:t xml:space="preserve"> </w:t>
            </w:r>
          </w:p>
          <w:p w14:paraId="7217DC0D"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34% para los proyectos de inversión regional de las entidades territoriales, con criterios de necesidades básicas insatisfechas, población y desempleo. </w:t>
            </w:r>
          </w:p>
          <w:p w14:paraId="1861C201"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1% para la conservación de los ecosistemas estratégicos, los parques nacionales y las fuentes hídricas y la lucha nacional contra la deforestación. </w:t>
            </w:r>
          </w:p>
          <w:p w14:paraId="795C6DC3"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10 % para la inversión en ciencia, tecnología e innovación. </w:t>
            </w:r>
          </w:p>
          <w:p w14:paraId="69EBC407"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3% para el funcionamiento, la operatividad y administración del sistema, para la fiscalización de la exploración y explotación de los yacimientos, y conocimiento y cartografía geológica del subsuelo, la evaluación y el monitoreo del licenciamiento ambiental a los proyectos de exploración y explotación de recursos naturales no renovables, para el incentivo a la exploración y a la producción, </w:t>
            </w:r>
            <w:r w:rsidRPr="00264F3F">
              <w:rPr>
                <w:rFonts w:ascii="Arial Narrow" w:hAnsi="Arial Narrow" w:cs="Arial"/>
                <w:sz w:val="24"/>
                <w:szCs w:val="26"/>
              </w:rPr>
              <w:lastRenderedPageBreak/>
              <w:t>para el Sistema de Seguimiento, Evaluación y Control que velará por el uso eficiente y eficaz de los recursos, fortaleciendo la transparencia, la participación ciudadana y el Buen Gobierno. De este porcentaje, se asignará al Sistema de Seguimiento, Evaluación y Control para su operatividad el 1% del total de los ingresos del Sistema; de este, la mitad se destinará a la Contralor</w:t>
            </w:r>
            <w:r w:rsidRPr="00264F3F">
              <w:rPr>
                <w:rFonts w:ascii="Arial Narrow" w:hAnsi="Arial Narrow" w:cs="Arial Narrow"/>
                <w:sz w:val="24"/>
                <w:szCs w:val="26"/>
              </w:rPr>
              <w:t>í</w:t>
            </w:r>
            <w:r w:rsidRPr="00264F3F">
              <w:rPr>
                <w:rFonts w:ascii="Arial Narrow" w:hAnsi="Arial Narrow" w:cs="Arial"/>
                <w:sz w:val="24"/>
                <w:szCs w:val="26"/>
              </w:rPr>
              <w:t xml:space="preserve">a General de la República. </w:t>
            </w:r>
          </w:p>
          <w:p w14:paraId="14CC39DB"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El remanente se destinará al ahorro, para el pasivo pensional y para estabilización de la inversión. </w:t>
            </w:r>
          </w:p>
          <w:p w14:paraId="79D43CF4"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El mayor recaudo generado, con respecto al presupuesto bienal de regalías, se destinará en un 30% para mejorar los ingresos y diversificar la matriz productiva de las entidades territoriales donde se exploren y exploten recursos naturales no renovables, así para como los municipios con puertos marítimos y fluviales por donde se transporten dichos recursos o productos derivados de los mismos, y el 70% restante se destinará para el ahorro. </w:t>
            </w:r>
          </w:p>
          <w:p w14:paraId="5E3357E5"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La ley a la que se refiere el inciso segundo del artículo 360 de la Constitución Política reglamentará todo lo contenido en este artículo y atenderá el principio de planeación, de manera que los proyectos de inversión guarden concordancia con el Plan Nacional de Desarrollo y los planes de desarrollo de las entidades territoriales. De igual manera, esta ley determinará las condiciones para priorizar sectores de inversión que contribuyan al desarrollo social, económico, ambiental, al agua potable y saneamiento básico, a la infraestructura educativa y la generación de empleo formal. Así mismo, regulará los procesos e instancias de decisión que participarán en la definición de los proyectos de inversión. </w:t>
            </w:r>
          </w:p>
          <w:p w14:paraId="72BFE4C0" w14:textId="77777777" w:rsidR="00E06342" w:rsidRPr="00264F3F" w:rsidRDefault="00E06342" w:rsidP="0091060C">
            <w:pPr>
              <w:spacing w:line="240" w:lineRule="auto"/>
              <w:jc w:val="both"/>
              <w:rPr>
                <w:rFonts w:ascii="Arial Narrow" w:hAnsi="Arial Narrow" w:cs="Arial"/>
                <w:sz w:val="24"/>
                <w:szCs w:val="26"/>
              </w:rPr>
            </w:pPr>
          </w:p>
          <w:p w14:paraId="46B77D8E" w14:textId="77777777" w:rsidR="00E06342" w:rsidRPr="00264F3F" w:rsidRDefault="00E06342" w:rsidP="0091060C">
            <w:pPr>
              <w:spacing w:line="240" w:lineRule="auto"/>
              <w:jc w:val="both"/>
              <w:rPr>
                <w:rFonts w:ascii="Arial Narrow" w:hAnsi="Arial Narrow" w:cs="Arial"/>
                <w:sz w:val="24"/>
                <w:szCs w:val="26"/>
              </w:rPr>
            </w:pPr>
          </w:p>
          <w:p w14:paraId="08588855"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El Sistema General de Regalías tendrá un sistema presupuestal propio de iniciativa del Gobierno nacional, que se regirá por normas orgánicas en los </w:t>
            </w:r>
            <w:r w:rsidRPr="00264F3F">
              <w:rPr>
                <w:rFonts w:ascii="Arial Narrow" w:hAnsi="Arial Narrow" w:cs="Arial"/>
                <w:sz w:val="24"/>
                <w:szCs w:val="26"/>
              </w:rPr>
              <w:lastRenderedPageBreak/>
              <w:t xml:space="preserve">términos del artículo 151 de la Constitución Política, el presupuesto será bienal y no hará parte del Presupuesto General de la Nación. </w:t>
            </w:r>
          </w:p>
          <w:p w14:paraId="4772CCE4" w14:textId="77777777" w:rsidR="00E06342" w:rsidRPr="00264F3F" w:rsidRDefault="00E06342" w:rsidP="0091060C">
            <w:pPr>
              <w:spacing w:line="240" w:lineRule="auto"/>
              <w:jc w:val="both"/>
              <w:rPr>
                <w:rFonts w:ascii="Arial Narrow" w:hAnsi="Arial Narrow" w:cs="Arial"/>
                <w:b/>
                <w:sz w:val="24"/>
                <w:szCs w:val="26"/>
              </w:rPr>
            </w:pPr>
            <w:r w:rsidRPr="00264F3F">
              <w:rPr>
                <w:rFonts w:ascii="Arial Narrow" w:hAnsi="Arial Narrow" w:cs="Arial"/>
                <w:b/>
                <w:sz w:val="24"/>
                <w:szCs w:val="26"/>
              </w:rPr>
              <w:t xml:space="preserve">Parágrafo. </w:t>
            </w:r>
            <w:r w:rsidRPr="00264F3F">
              <w:rPr>
                <w:rFonts w:ascii="Arial Narrow" w:hAnsi="Arial Narrow" w:cs="Arial"/>
                <w:sz w:val="24"/>
                <w:szCs w:val="26"/>
              </w:rPr>
              <w:t>En ningún caso los porcentajes que actualmente reciben los departamentos por los fondos de Desarrollo Regional y Compensación Regional se disminuirán.</w:t>
            </w:r>
          </w:p>
          <w:p w14:paraId="1A2B2085"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b/>
                <w:sz w:val="24"/>
                <w:szCs w:val="26"/>
              </w:rPr>
              <w:t>Parágrafo 1° transitorio</w:t>
            </w:r>
            <w:r w:rsidRPr="00264F3F">
              <w:rPr>
                <w:rFonts w:ascii="Arial Narrow" w:hAnsi="Arial Narrow" w:cs="Arial"/>
                <w:sz w:val="24"/>
                <w:szCs w:val="26"/>
              </w:rPr>
              <w:t xml:space="preserve">. El parágrafo 4° del artículo 1° y los parágrafos transitorios 7°, 9° y 10° del artículo 2° adicionados al presente artículo mediante el Acto Legislativo número 04 de 2017 mantienen su vigencia, salvo lo relacionado con el inciso 3° del parágrafo 7° transitorio del artículo 361 de la Constitución Política, modificado por dicho Acto Legislativo. En todo caso y en desarrollo del Acto Legislativo número 02 de 2017, el Gobierno nacional debe garantizar la intangibilidad de los mandatos relacionados con el Acuerdo Final para la terminación del Conflicto y la Construcción de una Paz Estable y Duradera. </w:t>
            </w:r>
          </w:p>
          <w:p w14:paraId="038B520E"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b/>
                <w:sz w:val="24"/>
                <w:szCs w:val="26"/>
              </w:rPr>
              <w:t>Parágrafo 2° transitorio</w:t>
            </w:r>
            <w:r w:rsidRPr="00264F3F">
              <w:rPr>
                <w:rFonts w:ascii="Arial Narrow" w:hAnsi="Arial Narrow" w:cs="Arial"/>
                <w:sz w:val="24"/>
                <w:szCs w:val="26"/>
              </w:rPr>
              <w:t>. El Gobierno nacional tendrá un plazo máximo de seis (6) meses a partir de la fecha de promulgación del presente acto legislativo para radicar ante el Congreso de la República el proyecto de ley que ajuste el Sistema General de Regalías. Hasta tanto se promulgue la Ley, seguirá vigente el régimen de regalías contemplado en los Actos Legislativos 05 de 2011 y 04 de 2017 y las normas que lo desarrollen.</w:t>
            </w:r>
          </w:p>
          <w:p w14:paraId="12D79E5B" w14:textId="77777777" w:rsidR="00E06342" w:rsidRPr="00264F3F" w:rsidRDefault="00E06342" w:rsidP="0091060C">
            <w:pPr>
              <w:pBdr>
                <w:top w:val="nil"/>
                <w:left w:val="nil"/>
                <w:bottom w:val="nil"/>
                <w:right w:val="nil"/>
                <w:between w:val="nil"/>
              </w:pBdr>
              <w:tabs>
                <w:tab w:val="left" w:pos="585"/>
              </w:tabs>
              <w:spacing w:after="0" w:line="240" w:lineRule="auto"/>
              <w:jc w:val="both"/>
              <w:rPr>
                <w:rFonts w:ascii="Arial Narrow" w:eastAsia="Calibri" w:hAnsi="Arial Narrow" w:cstheme="majorHAnsi"/>
                <w:color w:val="000000" w:themeColor="text1"/>
                <w:sz w:val="24"/>
                <w:szCs w:val="26"/>
                <w:lang w:val="es-CO"/>
              </w:rPr>
            </w:pPr>
          </w:p>
          <w:p w14:paraId="74E2D688" w14:textId="77777777" w:rsidR="00E06342" w:rsidRPr="00264F3F" w:rsidRDefault="00E06342" w:rsidP="0091060C">
            <w:pPr>
              <w:pBdr>
                <w:top w:val="nil"/>
                <w:left w:val="nil"/>
                <w:bottom w:val="nil"/>
                <w:right w:val="nil"/>
                <w:between w:val="nil"/>
              </w:pBdr>
              <w:tabs>
                <w:tab w:val="left" w:pos="585"/>
              </w:tabs>
              <w:spacing w:after="0" w:line="240" w:lineRule="auto"/>
              <w:jc w:val="both"/>
              <w:rPr>
                <w:rFonts w:ascii="Arial Narrow" w:eastAsia="Calibri" w:hAnsi="Arial Narrow" w:cstheme="majorHAnsi"/>
                <w:color w:val="000000" w:themeColor="text1"/>
                <w:sz w:val="24"/>
                <w:szCs w:val="26"/>
                <w:lang w:val="es-CO"/>
              </w:rPr>
            </w:pPr>
          </w:p>
          <w:p w14:paraId="3D4D1891" w14:textId="77777777" w:rsidR="00E06342" w:rsidRPr="00264F3F" w:rsidRDefault="00E06342" w:rsidP="0091060C">
            <w:pPr>
              <w:tabs>
                <w:tab w:val="left" w:pos="585"/>
              </w:tabs>
              <w:spacing w:after="0" w:line="240" w:lineRule="auto"/>
              <w:jc w:val="both"/>
              <w:rPr>
                <w:rFonts w:ascii="Arial Narrow" w:eastAsia="Calibri" w:hAnsi="Arial Narrow" w:cstheme="majorHAnsi"/>
                <w:color w:val="000000" w:themeColor="text1"/>
                <w:sz w:val="24"/>
                <w:szCs w:val="26"/>
                <w:lang w:val="es-CO"/>
              </w:rPr>
            </w:pPr>
          </w:p>
          <w:p w14:paraId="51B44193" w14:textId="77777777" w:rsidR="00E06342" w:rsidRPr="00264F3F" w:rsidRDefault="00E06342" w:rsidP="0091060C">
            <w:pPr>
              <w:tabs>
                <w:tab w:val="left" w:pos="585"/>
              </w:tabs>
              <w:spacing w:after="0" w:line="240" w:lineRule="auto"/>
              <w:jc w:val="both"/>
              <w:rPr>
                <w:rFonts w:ascii="Arial Narrow" w:eastAsia="Calibri" w:hAnsi="Arial Narrow" w:cstheme="majorHAnsi"/>
                <w:color w:val="000000" w:themeColor="text1"/>
                <w:sz w:val="24"/>
                <w:szCs w:val="26"/>
                <w:u w:val="single"/>
                <w:lang w:val="es-CO"/>
              </w:rPr>
            </w:pPr>
          </w:p>
        </w:tc>
        <w:tc>
          <w:tcPr>
            <w:tcW w:w="4820" w:type="dxa"/>
          </w:tcPr>
          <w:p w14:paraId="0B448883"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b/>
                <w:sz w:val="24"/>
                <w:szCs w:val="26"/>
              </w:rPr>
              <w:lastRenderedPageBreak/>
              <w:t>Artículo 1°.</w:t>
            </w:r>
            <w:r w:rsidRPr="00264F3F">
              <w:rPr>
                <w:rFonts w:ascii="Arial Narrow" w:hAnsi="Arial Narrow" w:cs="Arial"/>
                <w:sz w:val="24"/>
                <w:szCs w:val="26"/>
              </w:rPr>
              <w:t xml:space="preserve"> El artículo 361 de la Constitución Política quedará así: </w:t>
            </w:r>
          </w:p>
          <w:p w14:paraId="5F35B07A"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b/>
                <w:sz w:val="24"/>
                <w:szCs w:val="26"/>
              </w:rPr>
              <w:t>Artículo 361.</w:t>
            </w:r>
            <w:r w:rsidRPr="00264F3F">
              <w:rPr>
                <w:rFonts w:ascii="Arial Narrow" w:hAnsi="Arial Narrow" w:cs="Arial"/>
                <w:sz w:val="24"/>
                <w:szCs w:val="26"/>
              </w:rPr>
              <w:t xml:space="preserve"> </w:t>
            </w:r>
            <w:r w:rsidRPr="00367B74">
              <w:rPr>
                <w:rFonts w:ascii="Arial Narrow" w:hAnsi="Arial Narrow" w:cs="Arial"/>
                <w:sz w:val="24"/>
                <w:szCs w:val="26"/>
                <w:u w:val="single"/>
              </w:rPr>
              <w:t>Los ingresos corrientes del Sistema General de Regalías se destinarán a la financiación de proyectos de inversión que contribuyan al desarrollo social, económico</w:t>
            </w:r>
            <w:r>
              <w:rPr>
                <w:rFonts w:ascii="Arial Narrow" w:hAnsi="Arial Narrow" w:cs="Arial"/>
                <w:sz w:val="24"/>
                <w:szCs w:val="26"/>
                <w:u w:val="single"/>
              </w:rPr>
              <w:t>, educativo</w:t>
            </w:r>
            <w:r w:rsidRPr="00367B74">
              <w:rPr>
                <w:rFonts w:ascii="Arial Narrow" w:hAnsi="Arial Narrow" w:cs="Arial"/>
                <w:sz w:val="24"/>
                <w:szCs w:val="26"/>
                <w:u w:val="single"/>
              </w:rPr>
              <w:t xml:space="preserve"> y ambiental de las entidades territoriales.</w:t>
            </w:r>
            <w:r w:rsidRPr="00264F3F">
              <w:rPr>
                <w:rFonts w:ascii="Arial Narrow" w:hAnsi="Arial Narrow" w:cs="Arial"/>
                <w:sz w:val="24"/>
                <w:szCs w:val="26"/>
              </w:rPr>
              <w:t xml:space="preserve"> </w:t>
            </w:r>
          </w:p>
          <w:p w14:paraId="29C01C93" w14:textId="77777777" w:rsidR="00E06342"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Los ingresos a los que se refieren el inciso anterior, se distribuirán de la siguiente manera: </w:t>
            </w:r>
          </w:p>
          <w:p w14:paraId="4A150E97" w14:textId="77777777" w:rsidR="00E06342" w:rsidRPr="00264F3F" w:rsidRDefault="00E06342" w:rsidP="0091060C">
            <w:pPr>
              <w:spacing w:line="240" w:lineRule="auto"/>
              <w:jc w:val="both"/>
              <w:rPr>
                <w:rFonts w:ascii="Arial Narrow" w:hAnsi="Arial Narrow" w:cs="Arial"/>
                <w:sz w:val="24"/>
                <w:szCs w:val="26"/>
              </w:rPr>
            </w:pPr>
            <w:r w:rsidRPr="00EE4135">
              <w:rPr>
                <w:rFonts w:ascii="Arial Narrow" w:hAnsi="Arial Narrow" w:cs="Arial"/>
                <w:sz w:val="24"/>
                <w:szCs w:val="26"/>
              </w:rPr>
              <w:t>20 %</w:t>
            </w:r>
            <w:r w:rsidRPr="002F1C14">
              <w:rPr>
                <w:rFonts w:ascii="Arial Narrow" w:hAnsi="Arial Narrow" w:cs="Arial"/>
                <w:sz w:val="24"/>
                <w:szCs w:val="26"/>
              </w:rPr>
              <w:t xml:space="preserve"> </w:t>
            </w:r>
            <w:r w:rsidRPr="00264F3F">
              <w:rPr>
                <w:rFonts w:ascii="Arial Narrow" w:hAnsi="Arial Narrow" w:cs="Arial"/>
                <w:sz w:val="24"/>
                <w:szCs w:val="26"/>
              </w:rPr>
              <w:t xml:space="preserve">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el Sistema. </w:t>
            </w:r>
          </w:p>
          <w:p w14:paraId="24DD92DF"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15% para los municipios más pobres del país, con criterios de necesidades básicas insatisfechas y población. </w:t>
            </w:r>
          </w:p>
          <w:p w14:paraId="63582A95"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34% para los proyectos de inversión regional de las entidades territoriales, con criterios de necesidades básicas insatisfechas, población y desempleo. </w:t>
            </w:r>
          </w:p>
          <w:p w14:paraId="48669176"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1% para la conservación de los ecosistemas estratégicos, los parques </w:t>
            </w:r>
            <w:r w:rsidRPr="00367B74">
              <w:rPr>
                <w:rFonts w:ascii="Arial Narrow" w:hAnsi="Arial Narrow" w:cs="Arial"/>
                <w:sz w:val="24"/>
                <w:szCs w:val="26"/>
                <w:u w:val="single"/>
              </w:rPr>
              <w:t>naturales</w:t>
            </w:r>
            <w:r w:rsidRPr="00264F3F">
              <w:rPr>
                <w:rFonts w:ascii="Arial Narrow" w:hAnsi="Arial Narrow" w:cs="Arial"/>
                <w:sz w:val="24"/>
                <w:szCs w:val="26"/>
              </w:rPr>
              <w:t xml:space="preserve"> y las fuentes hídricas y la lucha nacional contra la deforestación. </w:t>
            </w:r>
          </w:p>
          <w:p w14:paraId="21E734F6" w14:textId="77777777" w:rsidR="00E06342" w:rsidRDefault="00E06342" w:rsidP="0091060C">
            <w:pPr>
              <w:spacing w:line="240" w:lineRule="auto"/>
              <w:jc w:val="both"/>
              <w:rPr>
                <w:rFonts w:ascii="Arial Narrow" w:hAnsi="Arial Narrow" w:cs="Arial"/>
                <w:sz w:val="24"/>
                <w:szCs w:val="26"/>
              </w:rPr>
            </w:pPr>
            <w:r>
              <w:rPr>
                <w:rFonts w:ascii="Arial Narrow" w:hAnsi="Arial Narrow" w:cs="Arial"/>
                <w:sz w:val="24"/>
                <w:szCs w:val="26"/>
              </w:rPr>
              <w:t>10</w:t>
            </w:r>
            <w:r w:rsidRPr="00EE4135">
              <w:rPr>
                <w:rFonts w:ascii="Arial Narrow" w:hAnsi="Arial Narrow" w:cs="Arial"/>
                <w:sz w:val="24"/>
                <w:szCs w:val="26"/>
              </w:rPr>
              <w:t xml:space="preserve"> %</w:t>
            </w:r>
            <w:r w:rsidRPr="00264F3F">
              <w:rPr>
                <w:rFonts w:ascii="Arial Narrow" w:hAnsi="Arial Narrow" w:cs="Arial"/>
                <w:sz w:val="24"/>
                <w:szCs w:val="26"/>
              </w:rPr>
              <w:t xml:space="preserve"> para la inversión en ciencia, tecnología e innovación. </w:t>
            </w:r>
          </w:p>
          <w:p w14:paraId="3DE773B8" w14:textId="77777777" w:rsidR="00E06342" w:rsidRDefault="00E06342" w:rsidP="0091060C">
            <w:pPr>
              <w:spacing w:line="240" w:lineRule="auto"/>
              <w:jc w:val="both"/>
              <w:rPr>
                <w:rFonts w:ascii="Arial Narrow" w:hAnsi="Arial Narrow" w:cs="Arial"/>
                <w:sz w:val="24"/>
                <w:szCs w:val="26"/>
              </w:rPr>
            </w:pPr>
            <w:r w:rsidRPr="00EE4135">
              <w:rPr>
                <w:rFonts w:ascii="Arial Narrow" w:hAnsi="Arial Narrow" w:cs="Arial"/>
                <w:sz w:val="24"/>
                <w:szCs w:val="26"/>
              </w:rPr>
              <w:t>2%</w:t>
            </w:r>
            <w:r w:rsidRPr="00264F3F">
              <w:rPr>
                <w:rFonts w:ascii="Arial Narrow" w:hAnsi="Arial Narrow" w:cs="Arial"/>
                <w:sz w:val="24"/>
                <w:szCs w:val="26"/>
              </w:rPr>
              <w:t xml:space="preserve"> para el funcionamiento, la operatividad y administración del sistema, para la fiscalización de la exploración y explotación de los yacimientos, y conocimiento y cartografía geológica del subsuelo, la </w:t>
            </w:r>
            <w:r w:rsidRPr="00264F3F">
              <w:rPr>
                <w:rFonts w:ascii="Arial Narrow" w:hAnsi="Arial Narrow" w:cs="Arial"/>
                <w:sz w:val="24"/>
                <w:szCs w:val="26"/>
              </w:rPr>
              <w:lastRenderedPageBreak/>
              <w:t>evaluación y el monitoreo del licenciamiento ambiental a los proyectos de exploración y explotación de recursos naturales no renovables, para el incentivo a la exploración y a la producción</w:t>
            </w:r>
            <w:r>
              <w:rPr>
                <w:rFonts w:ascii="Arial Narrow" w:hAnsi="Arial Narrow" w:cs="Arial"/>
                <w:sz w:val="24"/>
                <w:szCs w:val="26"/>
              </w:rPr>
              <w:t>.</w:t>
            </w:r>
          </w:p>
          <w:p w14:paraId="734F3614" w14:textId="77777777" w:rsidR="00E06342" w:rsidRPr="00264F3F" w:rsidRDefault="00E06342" w:rsidP="0091060C">
            <w:pPr>
              <w:spacing w:line="240" w:lineRule="auto"/>
              <w:jc w:val="both"/>
              <w:rPr>
                <w:rFonts w:ascii="Arial Narrow" w:hAnsi="Arial Narrow" w:cs="Arial"/>
                <w:sz w:val="24"/>
                <w:szCs w:val="26"/>
              </w:rPr>
            </w:pPr>
            <w:r w:rsidRPr="002F1C14">
              <w:rPr>
                <w:rFonts w:ascii="Arial Narrow" w:hAnsi="Arial Narrow" w:cs="Arial"/>
                <w:sz w:val="24"/>
                <w:szCs w:val="26"/>
                <w:u w:val="single"/>
              </w:rPr>
              <w:t>1%</w:t>
            </w:r>
            <w:r w:rsidRPr="00264F3F">
              <w:rPr>
                <w:rFonts w:ascii="Arial Narrow" w:hAnsi="Arial Narrow" w:cs="Arial"/>
                <w:sz w:val="24"/>
                <w:szCs w:val="26"/>
              </w:rPr>
              <w:t xml:space="preserve"> para </w:t>
            </w:r>
            <w:r>
              <w:rPr>
                <w:rFonts w:ascii="Arial Narrow" w:hAnsi="Arial Narrow" w:cs="Arial"/>
                <w:sz w:val="24"/>
                <w:szCs w:val="26"/>
              </w:rPr>
              <w:t>la operatividad d</w:t>
            </w:r>
            <w:r w:rsidRPr="00264F3F">
              <w:rPr>
                <w:rFonts w:ascii="Arial Narrow" w:hAnsi="Arial Narrow" w:cs="Arial"/>
                <w:sz w:val="24"/>
                <w:szCs w:val="26"/>
              </w:rPr>
              <w:t>el Sistema de Seguimiento, Evaluación y Control que velará por el uso eficiente y eficaz de los recursos, fortaleciendo la transparencia, la participación ciudadana y el Buen Gobierno; de este, la mitad se destinará a la Contraloría General de la Repúbli</w:t>
            </w:r>
            <w:r>
              <w:rPr>
                <w:rFonts w:ascii="Arial Narrow" w:hAnsi="Arial Narrow" w:cs="Arial"/>
                <w:sz w:val="24"/>
                <w:szCs w:val="26"/>
              </w:rPr>
              <w:t>ca.</w:t>
            </w:r>
          </w:p>
          <w:p w14:paraId="40DA8E1C"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El remanente se destinará al ahorro, para el pasivo pensional y para estabilización de la inversión. </w:t>
            </w:r>
          </w:p>
          <w:p w14:paraId="1B8A90EE" w14:textId="77777777" w:rsidR="00E06342"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El mayor recaudo generado, con respecto al presupuesto bienal de regalías, se destinará en un 30% para mejorar los ingresos y diversificar la matriz productiva de las entidades territoriales donde se exploren y exploten recursos naturales no renovables, así para como los municipios con puertos marítimos y fluviales por donde se transporten dichos recursos o productos derivados de los mismos, y el 70% restante se destinará para el ahorro. </w:t>
            </w:r>
          </w:p>
          <w:p w14:paraId="2DE6BC40" w14:textId="77777777" w:rsidR="00E06342"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La ley a la que se refiere el inciso segundo del artículo 360 de la Constitución Política reglamentará todo lo contenido en este artículo y atenderá el principio de planeación, de manera que los proyectos de inversión guarden concordancia con el Plan Nacional de Desarrollo y los planes de desarrollo de las entidades territoriales. De igual manera, esta ley determinará las condiciones para </w:t>
            </w:r>
            <w:r>
              <w:rPr>
                <w:rFonts w:ascii="Arial Narrow" w:hAnsi="Arial Narrow" w:cs="Arial"/>
                <w:sz w:val="24"/>
                <w:szCs w:val="26"/>
              </w:rPr>
              <w:t xml:space="preserve">la </w:t>
            </w:r>
            <w:r w:rsidRPr="00264F3F">
              <w:rPr>
                <w:rFonts w:ascii="Arial Narrow" w:hAnsi="Arial Narrow" w:cs="Arial"/>
                <w:sz w:val="24"/>
                <w:szCs w:val="26"/>
              </w:rPr>
              <w:t>prioriza</w:t>
            </w:r>
            <w:r>
              <w:rPr>
                <w:rFonts w:ascii="Arial Narrow" w:hAnsi="Arial Narrow" w:cs="Arial"/>
                <w:sz w:val="24"/>
                <w:szCs w:val="26"/>
              </w:rPr>
              <w:t>ción de las Inversiones en</w:t>
            </w:r>
            <w:r w:rsidRPr="00264F3F">
              <w:rPr>
                <w:rFonts w:ascii="Arial Narrow" w:hAnsi="Arial Narrow" w:cs="Arial"/>
                <w:sz w:val="24"/>
                <w:szCs w:val="26"/>
              </w:rPr>
              <w:t xml:space="preserve"> agua potable y saneamiento básico, infraestructura educativa</w:t>
            </w:r>
            <w:r>
              <w:rPr>
                <w:rFonts w:ascii="Arial Narrow" w:hAnsi="Arial Narrow" w:cs="Arial"/>
                <w:sz w:val="24"/>
                <w:szCs w:val="26"/>
              </w:rPr>
              <w:t xml:space="preserve">, </w:t>
            </w:r>
            <w:r w:rsidRPr="00264F3F">
              <w:rPr>
                <w:rFonts w:ascii="Arial Narrow" w:hAnsi="Arial Narrow" w:cs="Arial"/>
                <w:sz w:val="24"/>
                <w:szCs w:val="26"/>
              </w:rPr>
              <w:t>generación de empleo formal</w:t>
            </w:r>
            <w:r>
              <w:rPr>
                <w:rFonts w:ascii="Arial Narrow" w:hAnsi="Arial Narrow" w:cs="Arial"/>
                <w:sz w:val="24"/>
                <w:szCs w:val="26"/>
              </w:rPr>
              <w:t xml:space="preserve"> y demás sectores de inversión</w:t>
            </w:r>
            <w:r w:rsidRPr="00264F3F">
              <w:rPr>
                <w:rFonts w:ascii="Arial Narrow" w:hAnsi="Arial Narrow" w:cs="Arial"/>
                <w:sz w:val="24"/>
                <w:szCs w:val="26"/>
              </w:rPr>
              <w:t>. Así mismo, regulará los procesos e instancias de decisión que participarán en la definición de los proyectos de inversión</w:t>
            </w:r>
            <w:r>
              <w:rPr>
                <w:rFonts w:ascii="Arial Narrow" w:hAnsi="Arial Narrow" w:cs="Arial"/>
                <w:sz w:val="24"/>
                <w:szCs w:val="26"/>
                <w:u w:val="single"/>
              </w:rPr>
              <w:t>.</w:t>
            </w:r>
          </w:p>
          <w:p w14:paraId="07D0A929" w14:textId="77777777" w:rsidR="00E06342" w:rsidRDefault="00E06342" w:rsidP="0091060C">
            <w:pPr>
              <w:spacing w:line="240" w:lineRule="auto"/>
              <w:jc w:val="both"/>
              <w:rPr>
                <w:rFonts w:ascii="Arial Narrow" w:hAnsi="Arial Narrow" w:cs="Arial"/>
                <w:sz w:val="24"/>
                <w:szCs w:val="26"/>
              </w:rPr>
            </w:pPr>
            <w:r w:rsidRPr="00264F3F">
              <w:rPr>
                <w:rFonts w:ascii="Arial Narrow" w:hAnsi="Arial Narrow" w:cs="Arial"/>
                <w:sz w:val="24"/>
                <w:szCs w:val="26"/>
              </w:rPr>
              <w:t xml:space="preserve">El Sistema General de Regalías tendrá un sistema presupuestal propio de iniciativa del Gobierno nacional, que se regirá por normas orgánicas en los términos del artículo 151 de la Constitución Política, </w:t>
            </w:r>
            <w:r w:rsidRPr="00264F3F">
              <w:rPr>
                <w:rFonts w:ascii="Arial Narrow" w:hAnsi="Arial Narrow" w:cs="Arial"/>
                <w:sz w:val="24"/>
                <w:szCs w:val="26"/>
              </w:rPr>
              <w:lastRenderedPageBreak/>
              <w:t xml:space="preserve">el presupuesto será bienal y no hará parte del Presupuesto General de la Nación. </w:t>
            </w:r>
          </w:p>
          <w:p w14:paraId="6AF64F6D" w14:textId="77777777" w:rsidR="00E06342" w:rsidRPr="00DA3A9D" w:rsidRDefault="00E06342" w:rsidP="0091060C">
            <w:pPr>
              <w:spacing w:line="240" w:lineRule="auto"/>
              <w:jc w:val="both"/>
              <w:rPr>
                <w:rFonts w:ascii="Arial Narrow" w:hAnsi="Arial Narrow" w:cs="Arial"/>
                <w:b/>
                <w:sz w:val="24"/>
                <w:szCs w:val="26"/>
              </w:rPr>
            </w:pPr>
            <w:r w:rsidRPr="00264F3F">
              <w:rPr>
                <w:rFonts w:ascii="Arial Narrow" w:hAnsi="Arial Narrow" w:cs="Arial"/>
                <w:b/>
                <w:sz w:val="24"/>
                <w:szCs w:val="26"/>
              </w:rPr>
              <w:t xml:space="preserve">Parágrafo. </w:t>
            </w:r>
            <w:r w:rsidRPr="00264F3F">
              <w:rPr>
                <w:rFonts w:ascii="Arial Narrow" w:hAnsi="Arial Narrow" w:cs="Arial"/>
                <w:sz w:val="24"/>
                <w:szCs w:val="26"/>
              </w:rPr>
              <w:t>En ningún caso los porcentajes que actualmente reciben los departamentos por los fondos de Desarrollo Regional y Compensación Regional se disminuirán.</w:t>
            </w:r>
          </w:p>
          <w:p w14:paraId="0651F805" w14:textId="77777777" w:rsidR="00E06342" w:rsidRDefault="00E06342" w:rsidP="0091060C">
            <w:pPr>
              <w:spacing w:line="240" w:lineRule="auto"/>
              <w:jc w:val="both"/>
              <w:rPr>
                <w:rFonts w:ascii="Arial Narrow" w:hAnsi="Arial Narrow" w:cs="Arial"/>
                <w:sz w:val="24"/>
                <w:szCs w:val="26"/>
              </w:rPr>
            </w:pPr>
            <w:r w:rsidRPr="00264F3F">
              <w:rPr>
                <w:rFonts w:ascii="Arial Narrow" w:hAnsi="Arial Narrow" w:cs="Arial"/>
                <w:b/>
                <w:sz w:val="24"/>
                <w:szCs w:val="26"/>
              </w:rPr>
              <w:t>Parágrafo 1° transitorio</w:t>
            </w:r>
            <w:r w:rsidRPr="00264F3F">
              <w:rPr>
                <w:rFonts w:ascii="Arial Narrow" w:hAnsi="Arial Narrow" w:cs="Arial"/>
                <w:sz w:val="24"/>
                <w:szCs w:val="26"/>
              </w:rPr>
              <w:t xml:space="preserve">. El parágrafo 4° del artículo 1° y los parágrafos transitorios 7°, 9° y 10° del artículo 2° adicionados al presente artículo mediante el Acto Legislativo número 04 de 2017 mantienen su vigencia, salvo lo relacionado con el inciso 3° del parágrafo 7° transitorio del artículo 361 de la Constitución Política, modificado por dicho Acto Legislativo. En todo caso y en desarrollo del Acto Legislativo número 02 de 2017, el Gobierno nacional debe garantizar la intangibilidad de los mandatos relacionados con el Acuerdo Final para la terminación del Conflicto y la Construcción de una Paz Estable y Duradera. </w:t>
            </w:r>
          </w:p>
          <w:p w14:paraId="11A48F31" w14:textId="77777777" w:rsidR="00E06342" w:rsidRPr="00264F3F" w:rsidRDefault="00E06342" w:rsidP="0091060C">
            <w:pPr>
              <w:tabs>
                <w:tab w:val="left" w:pos="585"/>
              </w:tabs>
              <w:spacing w:after="0" w:line="240" w:lineRule="auto"/>
              <w:jc w:val="both"/>
              <w:rPr>
                <w:rFonts w:ascii="Arial Narrow" w:eastAsia="Calibri" w:hAnsi="Arial Narrow" w:cstheme="majorHAnsi"/>
                <w:color w:val="000000" w:themeColor="text1"/>
                <w:sz w:val="24"/>
                <w:szCs w:val="26"/>
                <w:lang w:val="es-CO"/>
              </w:rPr>
            </w:pPr>
            <w:r w:rsidRPr="00264F3F">
              <w:rPr>
                <w:rFonts w:ascii="Arial Narrow" w:hAnsi="Arial Narrow" w:cs="Arial"/>
                <w:b/>
                <w:sz w:val="24"/>
                <w:szCs w:val="26"/>
              </w:rPr>
              <w:t>Parágrafo 2° transitorio</w:t>
            </w:r>
            <w:r w:rsidRPr="00264F3F">
              <w:rPr>
                <w:rFonts w:ascii="Arial Narrow" w:hAnsi="Arial Narrow" w:cs="Arial"/>
                <w:sz w:val="24"/>
                <w:szCs w:val="26"/>
              </w:rPr>
              <w:t xml:space="preserve">. </w:t>
            </w:r>
            <w:r>
              <w:rPr>
                <w:rFonts w:ascii="Arial Narrow" w:hAnsi="Arial Narrow" w:cs="Arial"/>
                <w:sz w:val="24"/>
                <w:szCs w:val="26"/>
              </w:rPr>
              <w:t xml:space="preserve">El Gobierno nacional tendrá un plazo máximo de seis (6) meses </w:t>
            </w:r>
            <w:r w:rsidRPr="00B74306">
              <w:rPr>
                <w:rFonts w:ascii="Arial Narrow" w:hAnsi="Arial Narrow" w:cs="Arial"/>
                <w:sz w:val="24"/>
                <w:szCs w:val="26"/>
              </w:rPr>
              <w:t xml:space="preserve">a partir de la fecha de promulgación del presente acto legislativo </w:t>
            </w:r>
            <w:r>
              <w:rPr>
                <w:rFonts w:ascii="Arial Narrow" w:hAnsi="Arial Narrow" w:cs="Arial"/>
                <w:sz w:val="24"/>
                <w:szCs w:val="26"/>
              </w:rPr>
              <w:t>para radicar</w:t>
            </w:r>
            <w:r w:rsidRPr="00B74306">
              <w:rPr>
                <w:rFonts w:ascii="Arial Narrow" w:hAnsi="Arial Narrow" w:cs="Arial"/>
                <w:sz w:val="24"/>
                <w:szCs w:val="26"/>
              </w:rPr>
              <w:t xml:space="preserve"> ante el Congreso de la República el proyecto de ley que ajuste el Sistema General de Regalías. Hasta tanto se pro</w:t>
            </w:r>
            <w:r w:rsidRPr="00264F3F">
              <w:rPr>
                <w:rFonts w:ascii="Arial Narrow" w:hAnsi="Arial Narrow" w:cs="Arial"/>
                <w:sz w:val="24"/>
                <w:szCs w:val="26"/>
              </w:rPr>
              <w:t>mulgue la Ley, seguirá vigente el régimen de regalías contemplado en los Actos Legislativos 05 de 2011 y 04 de 2017 y las normas que lo desarrollen.</w:t>
            </w:r>
            <w:r w:rsidRPr="00264F3F">
              <w:rPr>
                <w:rFonts w:ascii="Arial Narrow" w:eastAsia="Calibri" w:hAnsi="Arial Narrow" w:cstheme="majorHAnsi"/>
                <w:b/>
                <w:color w:val="000000" w:themeColor="text1"/>
                <w:sz w:val="24"/>
                <w:szCs w:val="26"/>
                <w:u w:val="single"/>
                <w:lang w:val="es-CO"/>
              </w:rPr>
              <w:t xml:space="preserve"> </w:t>
            </w:r>
          </w:p>
        </w:tc>
      </w:tr>
      <w:tr w:rsidR="00E06342" w:rsidRPr="00264F3F" w14:paraId="2B43D310" w14:textId="77777777" w:rsidTr="0091060C">
        <w:tc>
          <w:tcPr>
            <w:tcW w:w="4820" w:type="dxa"/>
          </w:tcPr>
          <w:p w14:paraId="751ECC12" w14:textId="77777777" w:rsidR="00E06342" w:rsidRPr="00264F3F" w:rsidRDefault="00E06342" w:rsidP="0091060C">
            <w:pPr>
              <w:spacing w:line="240" w:lineRule="auto"/>
              <w:jc w:val="both"/>
              <w:rPr>
                <w:rFonts w:ascii="Arial Narrow" w:hAnsi="Arial Narrow" w:cs="Arial"/>
                <w:sz w:val="24"/>
                <w:szCs w:val="26"/>
              </w:rPr>
            </w:pPr>
            <w:r w:rsidRPr="00264F3F">
              <w:rPr>
                <w:rFonts w:ascii="Arial Narrow" w:hAnsi="Arial Narrow" w:cs="Arial"/>
                <w:b/>
                <w:sz w:val="24"/>
                <w:szCs w:val="26"/>
              </w:rPr>
              <w:lastRenderedPageBreak/>
              <w:t xml:space="preserve">Artículo 2° Vigencias y Derogatorias. </w:t>
            </w:r>
            <w:r w:rsidRPr="00264F3F">
              <w:rPr>
                <w:rFonts w:ascii="Arial Narrow" w:hAnsi="Arial Narrow" w:cs="Arial"/>
                <w:sz w:val="24"/>
                <w:szCs w:val="26"/>
              </w:rPr>
              <w:t>El presente acto legislativo rige a partir de la promulgación.</w:t>
            </w:r>
          </w:p>
        </w:tc>
        <w:tc>
          <w:tcPr>
            <w:tcW w:w="4820" w:type="dxa"/>
          </w:tcPr>
          <w:p w14:paraId="3987D6AF" w14:textId="77777777" w:rsidR="00E06342" w:rsidRPr="00264F3F" w:rsidRDefault="00E06342" w:rsidP="0091060C">
            <w:pPr>
              <w:tabs>
                <w:tab w:val="left" w:pos="585"/>
              </w:tabs>
              <w:spacing w:after="0" w:line="240" w:lineRule="auto"/>
              <w:jc w:val="both"/>
              <w:rPr>
                <w:rFonts w:ascii="Arial Narrow" w:eastAsia="Calibri" w:hAnsi="Arial Narrow" w:cstheme="majorHAnsi"/>
                <w:b/>
                <w:color w:val="000000" w:themeColor="text1"/>
                <w:sz w:val="24"/>
                <w:szCs w:val="26"/>
                <w:lang w:val="es-CO"/>
              </w:rPr>
            </w:pPr>
            <w:r w:rsidRPr="00264F3F">
              <w:rPr>
                <w:rFonts w:ascii="Arial Narrow" w:hAnsi="Arial Narrow" w:cs="Arial"/>
                <w:b/>
                <w:sz w:val="24"/>
                <w:szCs w:val="26"/>
              </w:rPr>
              <w:t xml:space="preserve">Artículo 2° Vigencias y Derogatorias. </w:t>
            </w:r>
            <w:r w:rsidRPr="00264F3F">
              <w:rPr>
                <w:rFonts w:ascii="Arial Narrow" w:hAnsi="Arial Narrow" w:cs="Arial"/>
                <w:sz w:val="24"/>
                <w:szCs w:val="26"/>
              </w:rPr>
              <w:t>El presente acto legislativo rige a partir de la promulgación.</w:t>
            </w:r>
          </w:p>
        </w:tc>
      </w:tr>
    </w:tbl>
    <w:p w14:paraId="78F2A92E" w14:textId="1E16B83A" w:rsidR="00945168" w:rsidRPr="00945168" w:rsidRDefault="00945168" w:rsidP="00896B97">
      <w:pPr>
        <w:autoSpaceDE w:val="0"/>
        <w:autoSpaceDN w:val="0"/>
        <w:adjustRightInd w:val="0"/>
        <w:spacing w:after="0" w:line="360" w:lineRule="auto"/>
        <w:rPr>
          <w:rFonts w:ascii="Arial Narrow" w:hAnsi="Arial Narrow" w:cs="Book Antiqua"/>
          <w:b/>
          <w:bCs/>
          <w:color w:val="000000"/>
          <w:sz w:val="26"/>
          <w:szCs w:val="26"/>
          <w:lang w:val="es-CO"/>
        </w:rPr>
      </w:pPr>
    </w:p>
    <w:p w14:paraId="10515023" w14:textId="77777777" w:rsidR="00945168" w:rsidRPr="00945168" w:rsidRDefault="00945168" w:rsidP="00945168">
      <w:pPr>
        <w:autoSpaceDE w:val="0"/>
        <w:autoSpaceDN w:val="0"/>
        <w:adjustRightInd w:val="0"/>
        <w:spacing w:after="0" w:line="360" w:lineRule="auto"/>
        <w:rPr>
          <w:rFonts w:ascii="Arial Narrow" w:hAnsi="Arial Narrow" w:cs="Book Antiqua"/>
          <w:b/>
          <w:bCs/>
          <w:color w:val="000000"/>
          <w:sz w:val="26"/>
          <w:szCs w:val="26"/>
          <w:lang w:val="es-CO"/>
        </w:rPr>
      </w:pPr>
    </w:p>
    <w:p w14:paraId="7FDC20D7" w14:textId="52D9C03D" w:rsidR="00945168" w:rsidRDefault="00945168" w:rsidP="00945168">
      <w:pPr>
        <w:spacing w:after="0" w:line="240" w:lineRule="auto"/>
        <w:rPr>
          <w:rFonts w:ascii="Arial Narrow" w:hAnsi="Arial Narrow"/>
          <w:sz w:val="26"/>
          <w:szCs w:val="26"/>
          <w:lang w:val="es-ES_tradnl" w:eastAsia="es-CO"/>
        </w:rPr>
      </w:pPr>
    </w:p>
    <w:p w14:paraId="06B0CC77" w14:textId="77777777" w:rsidR="00550084" w:rsidRPr="00945168" w:rsidRDefault="00550084" w:rsidP="00945168">
      <w:pPr>
        <w:spacing w:after="0" w:line="240" w:lineRule="auto"/>
        <w:rPr>
          <w:rFonts w:ascii="Arial Narrow" w:hAnsi="Arial Narrow"/>
          <w:sz w:val="26"/>
          <w:szCs w:val="26"/>
          <w:lang w:val="es-ES_tradnl" w:eastAsia="es-CO"/>
        </w:rPr>
      </w:pPr>
    </w:p>
    <w:p w14:paraId="3AE4D589" w14:textId="77777777" w:rsidR="00945168" w:rsidRPr="00945168" w:rsidRDefault="00945168" w:rsidP="00945168">
      <w:pPr>
        <w:spacing w:after="0" w:line="240" w:lineRule="auto"/>
        <w:rPr>
          <w:rFonts w:ascii="Arial Narrow" w:hAnsi="Arial Narrow"/>
          <w:sz w:val="26"/>
          <w:szCs w:val="26"/>
          <w:lang w:val="es-ES_tradnl" w:eastAsia="es-CO"/>
        </w:rPr>
      </w:pPr>
    </w:p>
    <w:p w14:paraId="77E0C54E" w14:textId="58762805" w:rsidR="00945168" w:rsidRPr="00B70FB6" w:rsidRDefault="00B70FB6" w:rsidP="00B70FB6">
      <w:pPr>
        <w:pStyle w:val="Prrafodelista"/>
        <w:numPr>
          <w:ilvl w:val="0"/>
          <w:numId w:val="3"/>
        </w:numPr>
        <w:spacing w:after="0" w:line="240" w:lineRule="auto"/>
        <w:rPr>
          <w:rFonts w:ascii="Arial" w:eastAsia="Times New Roman" w:hAnsi="Arial" w:cs="Arial"/>
          <w:b/>
          <w:sz w:val="24"/>
          <w:szCs w:val="24"/>
          <w:lang w:val="es-ES_tradnl" w:eastAsia="es-CO"/>
        </w:rPr>
      </w:pPr>
      <w:r w:rsidRPr="00B70FB6">
        <w:rPr>
          <w:rFonts w:ascii="Arial" w:eastAsia="Times New Roman" w:hAnsi="Arial" w:cs="Arial"/>
          <w:b/>
          <w:sz w:val="24"/>
          <w:szCs w:val="24"/>
          <w:lang w:val="es-ES_tradnl" w:eastAsia="es-CO"/>
        </w:rPr>
        <w:t>PROPOSICIÓN.</w:t>
      </w:r>
    </w:p>
    <w:p w14:paraId="79D0C082" w14:textId="77777777" w:rsidR="00B70FB6" w:rsidRPr="00B70FB6" w:rsidRDefault="00B70FB6" w:rsidP="00B70FB6">
      <w:pPr>
        <w:pStyle w:val="Prrafodelista"/>
        <w:spacing w:after="0" w:line="240" w:lineRule="auto"/>
        <w:ind w:left="928"/>
        <w:rPr>
          <w:rFonts w:ascii="Arial Narrow" w:hAnsi="Arial Narrow"/>
          <w:sz w:val="26"/>
          <w:szCs w:val="26"/>
          <w:lang w:val="es-ES_tradnl" w:eastAsia="es-CO"/>
        </w:rPr>
      </w:pPr>
    </w:p>
    <w:p w14:paraId="638C4148" w14:textId="03C18A25" w:rsidR="00B70FB6" w:rsidRPr="00550084" w:rsidRDefault="00B70FB6" w:rsidP="00B12950">
      <w:pPr>
        <w:jc w:val="both"/>
        <w:rPr>
          <w:rFonts w:ascii="Arial Narrow" w:hAnsi="Arial Narrow" w:cs="Arial"/>
          <w:sz w:val="26"/>
          <w:szCs w:val="26"/>
        </w:rPr>
      </w:pPr>
      <w:r w:rsidRPr="00550084">
        <w:rPr>
          <w:rFonts w:ascii="Arial Narrow" w:hAnsi="Arial Narrow" w:cs="Arial"/>
          <w:spacing w:val="-5"/>
          <w:sz w:val="26"/>
          <w:szCs w:val="26"/>
          <w:lang w:val="es-ES_tradnl" w:eastAsia="es-CO"/>
        </w:rPr>
        <w:t>Con fundamento en las anteriores consideraciones, de manera respetuosa solicito a la</w:t>
      </w:r>
      <w:r w:rsidRPr="00550084">
        <w:rPr>
          <w:rFonts w:ascii="Arial Narrow" w:hAnsi="Arial Narrow" w:cs="Arial"/>
          <w:sz w:val="26"/>
          <w:szCs w:val="26"/>
          <w:lang w:eastAsia="es-CO"/>
        </w:rPr>
        <w:t xml:space="preserve"> comisión primera de la Cámara de Representantes, </w:t>
      </w:r>
      <w:r w:rsidRPr="00550084">
        <w:rPr>
          <w:rFonts w:ascii="Arial Narrow" w:hAnsi="Arial Narrow" w:cs="Arial"/>
          <w:spacing w:val="-5"/>
          <w:sz w:val="26"/>
          <w:szCs w:val="26"/>
          <w:lang w:val="es-ES_tradnl" w:eastAsia="es-CO"/>
        </w:rPr>
        <w:t xml:space="preserve">dar primer debate y </w:t>
      </w:r>
      <w:r w:rsidR="00DA3A9D" w:rsidRPr="00550084">
        <w:rPr>
          <w:rFonts w:ascii="Arial Narrow" w:hAnsi="Arial Narrow" w:cs="Arial"/>
          <w:spacing w:val="-5"/>
          <w:sz w:val="26"/>
          <w:szCs w:val="26"/>
          <w:lang w:val="es-ES_tradnl" w:eastAsia="es-CO"/>
        </w:rPr>
        <w:t>aprobar en</w:t>
      </w:r>
      <w:r w:rsidRPr="00550084">
        <w:rPr>
          <w:rFonts w:ascii="Arial Narrow" w:hAnsi="Arial Narrow" w:cs="Arial"/>
          <w:spacing w:val="-5"/>
          <w:sz w:val="26"/>
          <w:szCs w:val="26"/>
          <w:lang w:val="es-ES_tradnl" w:eastAsia="es-CO"/>
        </w:rPr>
        <w:t xml:space="preserve"> segunda vuelta el </w:t>
      </w:r>
      <w:r w:rsidRPr="00550084">
        <w:rPr>
          <w:rFonts w:ascii="Arial Narrow" w:hAnsi="Arial Narrow" w:cs="Arial"/>
          <w:sz w:val="26"/>
          <w:szCs w:val="26"/>
        </w:rPr>
        <w:t>PROYECTO DE ACTO LEGISLATIVO N.40 DE 2019 SENADO – 343 DE 2019 CAMARA (Acumulado con el PL.365 de 2019 Cámara) “POR EL CUAL SE MODIFICA EL ARTÍCULO 361 DE LA CONSTITUCIÓN POLÍTICA Y SE DICTAN OTRAS DISPOSICIONES SOBRE EL RÉGIMEN DE REGALÍAS Y COMPENSACIONES”.</w:t>
      </w:r>
    </w:p>
    <w:p w14:paraId="0C7E7815" w14:textId="1ABE1DE8" w:rsidR="00B70FB6" w:rsidRPr="008D06AF" w:rsidRDefault="00B70FB6" w:rsidP="00B70FB6">
      <w:pPr>
        <w:adjustRightInd w:val="0"/>
        <w:spacing w:before="57" w:after="57"/>
        <w:jc w:val="both"/>
        <w:textAlignment w:val="center"/>
        <w:rPr>
          <w:rFonts w:ascii="Arial" w:eastAsia="Times New Roman" w:hAnsi="Arial" w:cs="Arial"/>
          <w:sz w:val="24"/>
          <w:szCs w:val="24"/>
          <w:lang w:eastAsia="es-CO"/>
        </w:rPr>
      </w:pPr>
    </w:p>
    <w:p w14:paraId="6AD17320" w14:textId="77777777" w:rsidR="00B70FB6" w:rsidRPr="008D06AF" w:rsidRDefault="00B70FB6" w:rsidP="00B70FB6">
      <w:pPr>
        <w:adjustRightInd w:val="0"/>
        <w:spacing w:before="57" w:after="57"/>
        <w:jc w:val="both"/>
        <w:textAlignment w:val="center"/>
        <w:rPr>
          <w:rFonts w:ascii="Arial" w:eastAsia="Times New Roman" w:hAnsi="Arial" w:cs="Arial"/>
          <w:sz w:val="24"/>
          <w:szCs w:val="24"/>
          <w:lang w:val="es-ES_tradnl" w:eastAsia="es-CO"/>
        </w:rPr>
      </w:pPr>
      <w:r w:rsidRPr="008D06AF">
        <w:rPr>
          <w:rFonts w:ascii="Arial" w:eastAsia="Times New Roman" w:hAnsi="Arial" w:cs="Arial"/>
          <w:sz w:val="24"/>
          <w:szCs w:val="24"/>
          <w:lang w:val="es-ES_tradnl" w:eastAsia="es-CO"/>
        </w:rPr>
        <w:t xml:space="preserve">Cordialmente, </w:t>
      </w:r>
    </w:p>
    <w:p w14:paraId="003A86FE" w14:textId="77777777" w:rsidR="00B70FB6" w:rsidRPr="00DA3A9D" w:rsidRDefault="00B70FB6" w:rsidP="00B70FB6">
      <w:pPr>
        <w:shd w:val="clear" w:color="auto" w:fill="FFFFFF"/>
        <w:spacing w:after="0"/>
        <w:jc w:val="both"/>
        <w:rPr>
          <w:rFonts w:ascii="Arial Narrow" w:eastAsia="Times New Roman" w:hAnsi="Arial Narrow" w:cs="Arial"/>
          <w:b/>
          <w:bCs/>
          <w:sz w:val="26"/>
          <w:szCs w:val="26"/>
          <w:lang w:eastAsia="es-CO"/>
        </w:rPr>
      </w:pPr>
    </w:p>
    <w:p w14:paraId="60597532" w14:textId="77777777" w:rsidR="00B70FB6" w:rsidRPr="00DA3A9D" w:rsidRDefault="00B70FB6" w:rsidP="00B70FB6">
      <w:pPr>
        <w:spacing w:after="0"/>
        <w:jc w:val="both"/>
        <w:rPr>
          <w:rFonts w:ascii="Arial Narrow" w:eastAsia="Times New Roman" w:hAnsi="Arial Narrow" w:cs="Arial"/>
          <w:b/>
          <w:bCs/>
          <w:sz w:val="26"/>
          <w:szCs w:val="26"/>
          <w:lang w:eastAsia="es-CO"/>
        </w:rPr>
      </w:pPr>
    </w:p>
    <w:p w14:paraId="62F1DE79" w14:textId="77777777" w:rsidR="00B70FB6" w:rsidRPr="00DA3A9D" w:rsidRDefault="00B70FB6" w:rsidP="00B70FB6">
      <w:pPr>
        <w:spacing w:after="0"/>
        <w:jc w:val="both"/>
        <w:rPr>
          <w:rFonts w:ascii="Arial Narrow" w:eastAsia="Times New Roman" w:hAnsi="Arial Narrow" w:cs="Arial"/>
          <w:b/>
          <w:bCs/>
          <w:sz w:val="26"/>
          <w:szCs w:val="26"/>
          <w:lang w:eastAsia="es-CO"/>
        </w:rPr>
      </w:pPr>
    </w:p>
    <w:p w14:paraId="7247A483" w14:textId="77777777" w:rsidR="00DB1092" w:rsidRPr="00945168" w:rsidRDefault="00DB1092" w:rsidP="00DB1092">
      <w:pPr>
        <w:spacing w:after="0"/>
        <w:jc w:val="both"/>
        <w:rPr>
          <w:rFonts w:ascii="Arial Narrow" w:eastAsia="Times New Roman" w:hAnsi="Arial Narrow" w:cs="Arial"/>
          <w:sz w:val="26"/>
          <w:szCs w:val="26"/>
          <w:lang w:eastAsia="es-CO"/>
        </w:rPr>
      </w:pPr>
    </w:p>
    <w:p w14:paraId="417F3C3C" w14:textId="77777777" w:rsidR="00DB1092" w:rsidRPr="00945168" w:rsidRDefault="00DB1092" w:rsidP="00DB1092">
      <w:pPr>
        <w:spacing w:after="0"/>
        <w:jc w:val="both"/>
        <w:rPr>
          <w:rFonts w:ascii="Arial Narrow" w:eastAsia="Times New Roman" w:hAnsi="Arial Narrow" w:cs="Arial"/>
          <w:b/>
          <w:bCs/>
          <w:sz w:val="26"/>
          <w:szCs w:val="26"/>
          <w:lang w:eastAsia="es-CO"/>
        </w:rPr>
      </w:pPr>
      <w:r w:rsidRPr="00945168">
        <w:rPr>
          <w:rFonts w:ascii="Arial Narrow" w:eastAsia="Times New Roman" w:hAnsi="Arial Narrow" w:cs="Arial"/>
          <w:b/>
          <w:bCs/>
          <w:sz w:val="26"/>
          <w:szCs w:val="26"/>
          <w:lang w:eastAsia="es-CO"/>
        </w:rPr>
        <w:t>JAIME RODRIGUEZ CONTRERAS</w:t>
      </w:r>
      <w:r w:rsidRPr="00945168">
        <w:rPr>
          <w:rFonts w:ascii="Arial Narrow" w:eastAsia="Times New Roman" w:hAnsi="Arial Narrow" w:cs="Arial"/>
          <w:b/>
          <w:bCs/>
          <w:sz w:val="26"/>
          <w:szCs w:val="26"/>
          <w:lang w:eastAsia="es-CO"/>
        </w:rPr>
        <w:tab/>
      </w:r>
      <w:r w:rsidRPr="00945168">
        <w:rPr>
          <w:rFonts w:ascii="Arial Narrow" w:eastAsia="Times New Roman" w:hAnsi="Arial Narrow" w:cs="Arial"/>
          <w:b/>
          <w:bCs/>
          <w:sz w:val="26"/>
          <w:szCs w:val="26"/>
          <w:lang w:eastAsia="es-CO"/>
        </w:rPr>
        <w:tab/>
        <w:t xml:space="preserve">ANDRES DAVID CALLE AGUAS </w:t>
      </w:r>
    </w:p>
    <w:p w14:paraId="4936B35F" w14:textId="77777777" w:rsidR="00DB1092" w:rsidRPr="00945168" w:rsidRDefault="00DB1092" w:rsidP="00DB1092">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Representante a la Cámara</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Representante a la Cámara</w:t>
      </w:r>
    </w:p>
    <w:p w14:paraId="528C1ABA" w14:textId="77777777" w:rsidR="00DB1092" w:rsidRPr="00945168" w:rsidRDefault="00DB1092" w:rsidP="00DB1092">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Ponente Coordinador</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Ponente Coordinador</w:t>
      </w:r>
    </w:p>
    <w:p w14:paraId="63EA3BE4" w14:textId="77777777" w:rsidR="00DB1092" w:rsidRPr="00945168" w:rsidRDefault="00DB1092" w:rsidP="00DB1092">
      <w:pPr>
        <w:spacing w:after="0"/>
        <w:jc w:val="both"/>
        <w:rPr>
          <w:rFonts w:ascii="Arial Narrow" w:eastAsia="Times New Roman" w:hAnsi="Arial Narrow" w:cs="Arial"/>
          <w:sz w:val="26"/>
          <w:szCs w:val="26"/>
          <w:lang w:eastAsia="es-CO"/>
        </w:rPr>
      </w:pPr>
    </w:p>
    <w:p w14:paraId="2C08905E" w14:textId="77777777" w:rsidR="00DB1092" w:rsidRPr="00945168" w:rsidRDefault="00DB1092" w:rsidP="00DB1092">
      <w:pPr>
        <w:spacing w:after="0"/>
        <w:jc w:val="both"/>
        <w:rPr>
          <w:rFonts w:ascii="Arial Narrow" w:eastAsia="Times New Roman" w:hAnsi="Arial Narrow" w:cs="Arial"/>
          <w:sz w:val="26"/>
          <w:szCs w:val="26"/>
          <w:lang w:eastAsia="es-CO"/>
        </w:rPr>
      </w:pPr>
    </w:p>
    <w:p w14:paraId="15D2139A" w14:textId="49B17FA7" w:rsidR="00DB1092" w:rsidRPr="00945168" w:rsidRDefault="00DB1092" w:rsidP="00DB1092">
      <w:pPr>
        <w:spacing w:after="0"/>
        <w:jc w:val="both"/>
        <w:rPr>
          <w:rFonts w:ascii="Arial Narrow" w:eastAsia="Times New Roman" w:hAnsi="Arial Narrow" w:cs="Arial"/>
          <w:sz w:val="26"/>
          <w:szCs w:val="26"/>
          <w:lang w:eastAsia="es-CO"/>
        </w:rPr>
      </w:pPr>
    </w:p>
    <w:p w14:paraId="3746C0A1" w14:textId="77777777" w:rsidR="00DB1092" w:rsidRPr="00945168" w:rsidRDefault="00DB1092" w:rsidP="00DB1092">
      <w:pPr>
        <w:spacing w:after="0"/>
        <w:jc w:val="both"/>
        <w:rPr>
          <w:rFonts w:ascii="Arial Narrow" w:eastAsia="Times New Roman" w:hAnsi="Arial Narrow" w:cs="Arial"/>
          <w:sz w:val="26"/>
          <w:szCs w:val="26"/>
          <w:lang w:eastAsia="es-CO"/>
        </w:rPr>
      </w:pPr>
    </w:p>
    <w:p w14:paraId="3058B77B" w14:textId="77777777" w:rsidR="00DB1092" w:rsidRPr="00945168" w:rsidRDefault="00DB1092" w:rsidP="00DB1092">
      <w:pPr>
        <w:spacing w:after="0"/>
        <w:jc w:val="both"/>
        <w:rPr>
          <w:rFonts w:ascii="Arial Narrow" w:eastAsia="Times New Roman" w:hAnsi="Arial Narrow" w:cs="Arial"/>
          <w:b/>
          <w:bCs/>
          <w:sz w:val="26"/>
          <w:szCs w:val="26"/>
          <w:lang w:eastAsia="es-CO"/>
        </w:rPr>
      </w:pPr>
      <w:r w:rsidRPr="00945168">
        <w:rPr>
          <w:rFonts w:ascii="Arial Narrow" w:eastAsia="Times New Roman" w:hAnsi="Arial Narrow" w:cs="Arial"/>
          <w:b/>
          <w:bCs/>
          <w:sz w:val="26"/>
          <w:szCs w:val="26"/>
          <w:lang w:eastAsia="es-CO"/>
        </w:rPr>
        <w:t xml:space="preserve">ALVARO HERNÁN PRADA </w:t>
      </w:r>
      <w:r w:rsidRPr="00945168">
        <w:rPr>
          <w:rFonts w:ascii="Arial Narrow" w:eastAsia="Times New Roman" w:hAnsi="Arial Narrow" w:cs="Arial"/>
          <w:b/>
          <w:bCs/>
          <w:sz w:val="26"/>
          <w:szCs w:val="26"/>
          <w:lang w:eastAsia="es-CO"/>
        </w:rPr>
        <w:tab/>
      </w:r>
      <w:r w:rsidRPr="00945168">
        <w:rPr>
          <w:rFonts w:ascii="Arial Narrow" w:eastAsia="Times New Roman" w:hAnsi="Arial Narrow" w:cs="Arial"/>
          <w:b/>
          <w:bCs/>
          <w:sz w:val="26"/>
          <w:szCs w:val="26"/>
          <w:lang w:eastAsia="es-CO"/>
        </w:rPr>
        <w:tab/>
        <w:t xml:space="preserve">          ALFREDO RAFAEL DELUQUE </w:t>
      </w:r>
    </w:p>
    <w:p w14:paraId="5683BF1A" w14:textId="77777777" w:rsidR="00DB1092" w:rsidRPr="00945168" w:rsidRDefault="00DB1092" w:rsidP="00DB1092">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Representante a la Cámara</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Representante a la Cámara</w:t>
      </w:r>
    </w:p>
    <w:p w14:paraId="174724FC" w14:textId="77777777" w:rsidR="00DB1092" w:rsidRPr="00945168" w:rsidRDefault="00DB1092" w:rsidP="00DB1092">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Ponente Coordinador</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Ponente Coordinador</w:t>
      </w:r>
    </w:p>
    <w:p w14:paraId="1F62978A" w14:textId="77777777" w:rsidR="00DB1092" w:rsidRPr="00945168" w:rsidRDefault="00DB1092" w:rsidP="00DB1092">
      <w:pPr>
        <w:spacing w:after="0"/>
        <w:jc w:val="both"/>
        <w:rPr>
          <w:rFonts w:ascii="Arial Narrow" w:eastAsia="Times New Roman" w:hAnsi="Arial Narrow" w:cs="Arial"/>
          <w:sz w:val="26"/>
          <w:szCs w:val="26"/>
          <w:lang w:eastAsia="es-CO"/>
        </w:rPr>
      </w:pPr>
    </w:p>
    <w:p w14:paraId="245C4142" w14:textId="77777777" w:rsidR="00DB1092" w:rsidRPr="00945168" w:rsidRDefault="00DB1092" w:rsidP="00DB1092">
      <w:pPr>
        <w:spacing w:after="0"/>
        <w:jc w:val="both"/>
        <w:rPr>
          <w:rFonts w:ascii="Arial Narrow" w:eastAsia="Times New Roman" w:hAnsi="Arial Narrow" w:cs="Arial"/>
          <w:sz w:val="26"/>
          <w:szCs w:val="26"/>
          <w:lang w:eastAsia="es-CO"/>
        </w:rPr>
      </w:pPr>
    </w:p>
    <w:p w14:paraId="7470F494" w14:textId="0D3C5BA4" w:rsidR="00DB1092" w:rsidRPr="00945168" w:rsidRDefault="00DB1092" w:rsidP="00DB1092">
      <w:pPr>
        <w:spacing w:after="0"/>
        <w:jc w:val="both"/>
        <w:rPr>
          <w:rFonts w:ascii="Arial Narrow" w:eastAsia="Times New Roman" w:hAnsi="Arial Narrow" w:cs="Arial"/>
          <w:sz w:val="26"/>
          <w:szCs w:val="26"/>
          <w:lang w:eastAsia="es-CO"/>
        </w:rPr>
      </w:pPr>
    </w:p>
    <w:p w14:paraId="2C63B739" w14:textId="77777777" w:rsidR="00DB1092" w:rsidRPr="00945168" w:rsidRDefault="00DB1092" w:rsidP="00DB1092">
      <w:pPr>
        <w:spacing w:after="0"/>
        <w:jc w:val="both"/>
        <w:rPr>
          <w:rFonts w:ascii="Arial Narrow" w:eastAsia="Times New Roman" w:hAnsi="Arial Narrow" w:cs="Arial"/>
          <w:sz w:val="26"/>
          <w:szCs w:val="26"/>
          <w:lang w:eastAsia="es-CO"/>
        </w:rPr>
      </w:pPr>
    </w:p>
    <w:p w14:paraId="0878CE04" w14:textId="77777777" w:rsidR="00DB1092" w:rsidRPr="00945168" w:rsidRDefault="00DB1092" w:rsidP="00DB1092">
      <w:pPr>
        <w:spacing w:after="0"/>
        <w:jc w:val="both"/>
        <w:rPr>
          <w:rFonts w:ascii="Arial Narrow" w:eastAsia="Times New Roman" w:hAnsi="Arial Narrow" w:cs="Arial"/>
          <w:b/>
          <w:bCs/>
          <w:sz w:val="26"/>
          <w:szCs w:val="26"/>
          <w:lang w:eastAsia="es-CO"/>
        </w:rPr>
      </w:pPr>
      <w:r w:rsidRPr="00945168">
        <w:rPr>
          <w:rFonts w:ascii="Arial Narrow" w:eastAsia="Times New Roman" w:hAnsi="Arial Narrow" w:cs="Arial"/>
          <w:b/>
          <w:bCs/>
          <w:sz w:val="26"/>
          <w:szCs w:val="26"/>
          <w:lang w:eastAsia="es-CO"/>
        </w:rPr>
        <w:t>BU</w:t>
      </w:r>
      <w:r>
        <w:rPr>
          <w:rFonts w:ascii="Arial Narrow" w:eastAsia="Times New Roman" w:hAnsi="Arial Narrow" w:cs="Arial"/>
          <w:b/>
          <w:bCs/>
          <w:sz w:val="26"/>
          <w:szCs w:val="26"/>
          <w:lang w:eastAsia="es-CO"/>
        </w:rPr>
        <w:t>ENAVENTURA LEON LEON</w:t>
      </w:r>
      <w:r>
        <w:rPr>
          <w:rFonts w:ascii="Arial Narrow" w:eastAsia="Times New Roman" w:hAnsi="Arial Narrow" w:cs="Arial"/>
          <w:b/>
          <w:bCs/>
          <w:sz w:val="26"/>
          <w:szCs w:val="26"/>
          <w:lang w:eastAsia="es-CO"/>
        </w:rPr>
        <w:tab/>
      </w:r>
      <w:r>
        <w:rPr>
          <w:rFonts w:ascii="Arial Narrow" w:eastAsia="Times New Roman" w:hAnsi="Arial Narrow" w:cs="Arial"/>
          <w:b/>
          <w:bCs/>
          <w:sz w:val="26"/>
          <w:szCs w:val="26"/>
          <w:lang w:eastAsia="es-CO"/>
        </w:rPr>
        <w:tab/>
        <w:t xml:space="preserve"> </w:t>
      </w:r>
      <w:r w:rsidRPr="00945168">
        <w:rPr>
          <w:rFonts w:ascii="Arial Narrow" w:eastAsia="Times New Roman" w:hAnsi="Arial Narrow" w:cs="Arial"/>
          <w:b/>
          <w:bCs/>
          <w:sz w:val="26"/>
          <w:szCs w:val="26"/>
          <w:lang w:eastAsia="es-CO"/>
        </w:rPr>
        <w:t>INTI RAUL ASPRILLA REYES</w:t>
      </w:r>
    </w:p>
    <w:p w14:paraId="1D842DCC" w14:textId="77777777" w:rsidR="00DB1092" w:rsidRPr="00945168" w:rsidRDefault="00DB1092" w:rsidP="00DB1092">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Representante a la Cámara</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Representante a la Cámara</w:t>
      </w:r>
    </w:p>
    <w:p w14:paraId="72DDA361" w14:textId="77777777" w:rsidR="00DB1092" w:rsidRPr="00945168" w:rsidRDefault="00DB1092" w:rsidP="00DB1092">
      <w:pPr>
        <w:spacing w:after="0"/>
        <w:jc w:val="both"/>
        <w:rPr>
          <w:rFonts w:ascii="Arial Narrow" w:eastAsia="Times New Roman" w:hAnsi="Arial Narrow" w:cs="Arial"/>
          <w:sz w:val="26"/>
          <w:szCs w:val="26"/>
          <w:lang w:eastAsia="es-CO"/>
        </w:rPr>
      </w:pPr>
    </w:p>
    <w:p w14:paraId="3BD1A9E3" w14:textId="77777777" w:rsidR="00DB1092" w:rsidRPr="00945168" w:rsidRDefault="00DB1092" w:rsidP="00DB1092">
      <w:pPr>
        <w:spacing w:after="0"/>
        <w:jc w:val="both"/>
        <w:rPr>
          <w:rFonts w:ascii="Arial Narrow" w:eastAsia="Times New Roman" w:hAnsi="Arial Narrow" w:cs="Arial"/>
          <w:sz w:val="26"/>
          <w:szCs w:val="26"/>
          <w:lang w:eastAsia="es-CO"/>
        </w:rPr>
      </w:pPr>
    </w:p>
    <w:p w14:paraId="756F47CC" w14:textId="77777777" w:rsidR="00DB1092" w:rsidRPr="00945168" w:rsidRDefault="00DB1092" w:rsidP="00DB1092">
      <w:pPr>
        <w:spacing w:after="0"/>
        <w:jc w:val="both"/>
        <w:rPr>
          <w:rFonts w:ascii="Arial Narrow" w:eastAsia="Times New Roman" w:hAnsi="Arial Narrow" w:cs="Arial"/>
          <w:sz w:val="26"/>
          <w:szCs w:val="26"/>
          <w:lang w:eastAsia="es-CO"/>
        </w:rPr>
      </w:pPr>
    </w:p>
    <w:p w14:paraId="4922513F" w14:textId="77777777" w:rsidR="00DB1092" w:rsidRPr="00945168" w:rsidRDefault="00DB1092" w:rsidP="00DB1092">
      <w:pPr>
        <w:spacing w:after="0"/>
        <w:jc w:val="both"/>
        <w:rPr>
          <w:rFonts w:ascii="Arial Narrow" w:eastAsia="Times New Roman" w:hAnsi="Arial Narrow" w:cs="Arial"/>
          <w:sz w:val="26"/>
          <w:szCs w:val="26"/>
          <w:lang w:eastAsia="es-CO"/>
        </w:rPr>
      </w:pPr>
    </w:p>
    <w:p w14:paraId="4493CCB5" w14:textId="77777777" w:rsidR="00DB1092" w:rsidRPr="00945168" w:rsidRDefault="00DB1092" w:rsidP="00DB1092">
      <w:pPr>
        <w:spacing w:after="0"/>
        <w:jc w:val="both"/>
        <w:rPr>
          <w:rFonts w:ascii="Arial Narrow" w:eastAsia="Times New Roman" w:hAnsi="Arial Narrow" w:cs="Arial"/>
          <w:sz w:val="26"/>
          <w:szCs w:val="26"/>
          <w:lang w:eastAsia="es-CO"/>
        </w:rPr>
      </w:pPr>
    </w:p>
    <w:p w14:paraId="75210807" w14:textId="77777777" w:rsidR="00DB1092" w:rsidRPr="00945168" w:rsidRDefault="00DB1092" w:rsidP="00DB1092">
      <w:pPr>
        <w:spacing w:after="0"/>
        <w:jc w:val="both"/>
        <w:rPr>
          <w:rFonts w:ascii="Arial Narrow" w:eastAsia="Times New Roman" w:hAnsi="Arial Narrow" w:cs="Arial"/>
          <w:sz w:val="26"/>
          <w:szCs w:val="26"/>
          <w:lang w:eastAsia="es-CO"/>
        </w:rPr>
      </w:pPr>
    </w:p>
    <w:p w14:paraId="0F3DF14D" w14:textId="77777777" w:rsidR="00DB1092" w:rsidRPr="00945168" w:rsidRDefault="00DB1092" w:rsidP="00DB1092">
      <w:pPr>
        <w:spacing w:after="0"/>
        <w:jc w:val="both"/>
        <w:rPr>
          <w:rFonts w:ascii="Arial Narrow" w:eastAsia="Times New Roman" w:hAnsi="Arial Narrow" w:cs="Arial"/>
          <w:sz w:val="26"/>
          <w:szCs w:val="26"/>
          <w:lang w:eastAsia="es-CO"/>
        </w:rPr>
      </w:pPr>
    </w:p>
    <w:p w14:paraId="565EDB15" w14:textId="77777777" w:rsidR="00DB1092" w:rsidRDefault="00DB1092" w:rsidP="00DB1092">
      <w:pPr>
        <w:spacing w:after="0"/>
        <w:ind w:left="4248" w:hanging="4248"/>
        <w:jc w:val="both"/>
        <w:rPr>
          <w:rFonts w:ascii="Arial Narrow" w:eastAsia="Times New Roman" w:hAnsi="Arial Narrow" w:cs="Arial"/>
          <w:b/>
          <w:bCs/>
          <w:sz w:val="26"/>
          <w:szCs w:val="26"/>
          <w:lang w:eastAsia="es-CO"/>
        </w:rPr>
      </w:pPr>
      <w:r w:rsidRPr="00945168">
        <w:rPr>
          <w:rFonts w:ascii="Arial Narrow" w:eastAsia="Times New Roman" w:hAnsi="Arial Narrow" w:cs="Arial"/>
          <w:b/>
          <w:bCs/>
          <w:sz w:val="26"/>
          <w:szCs w:val="26"/>
          <w:lang w:eastAsia="es-CO"/>
        </w:rPr>
        <w:t>CARLOS GERMAN NAVAS</w:t>
      </w:r>
      <w:r>
        <w:rPr>
          <w:rFonts w:ascii="Arial Narrow" w:eastAsia="Times New Roman" w:hAnsi="Arial Narrow" w:cs="Arial"/>
          <w:b/>
          <w:bCs/>
          <w:sz w:val="26"/>
          <w:szCs w:val="26"/>
          <w:lang w:eastAsia="es-CO"/>
        </w:rPr>
        <w:t xml:space="preserve">                         </w:t>
      </w:r>
      <w:r w:rsidRPr="00DB1092">
        <w:rPr>
          <w:rFonts w:ascii="Arial Narrow" w:eastAsia="Times New Roman" w:hAnsi="Arial Narrow" w:cs="Arial"/>
          <w:b/>
          <w:bCs/>
          <w:sz w:val="26"/>
          <w:szCs w:val="26"/>
          <w:lang w:eastAsia="es-CO"/>
        </w:rPr>
        <w:t xml:space="preserve"> </w:t>
      </w:r>
      <w:r w:rsidRPr="00945168">
        <w:rPr>
          <w:rFonts w:ascii="Arial Narrow" w:eastAsia="Times New Roman" w:hAnsi="Arial Narrow" w:cs="Arial"/>
          <w:b/>
          <w:bCs/>
          <w:sz w:val="26"/>
          <w:szCs w:val="26"/>
          <w:lang w:eastAsia="es-CO"/>
        </w:rPr>
        <w:t xml:space="preserve">LUIS ALBERTO ALBAN          </w:t>
      </w:r>
      <w:r>
        <w:rPr>
          <w:rFonts w:ascii="Arial Narrow" w:eastAsia="Times New Roman" w:hAnsi="Arial Narrow" w:cs="Arial"/>
          <w:b/>
          <w:bCs/>
          <w:sz w:val="26"/>
          <w:szCs w:val="26"/>
          <w:lang w:eastAsia="es-CO"/>
        </w:rPr>
        <w:t xml:space="preserve">                  </w:t>
      </w:r>
    </w:p>
    <w:p w14:paraId="100792BE" w14:textId="77777777" w:rsidR="00DB1092" w:rsidRPr="00DB1092" w:rsidRDefault="00DB1092" w:rsidP="00DB1092">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Representante a la Cámara</w:t>
      </w:r>
      <w:r>
        <w:rPr>
          <w:rFonts w:ascii="Arial Narrow" w:eastAsia="Times New Roman" w:hAnsi="Arial Narrow" w:cs="Arial"/>
          <w:sz w:val="26"/>
          <w:szCs w:val="26"/>
          <w:lang w:eastAsia="es-CO"/>
        </w:rPr>
        <w:t xml:space="preserve"> </w:t>
      </w:r>
      <w:r>
        <w:rPr>
          <w:rFonts w:ascii="Arial Narrow" w:eastAsia="Times New Roman" w:hAnsi="Arial Narrow" w:cs="Arial"/>
          <w:sz w:val="26"/>
          <w:szCs w:val="26"/>
          <w:lang w:eastAsia="es-CO"/>
        </w:rPr>
        <w:tab/>
      </w:r>
      <w:r>
        <w:rPr>
          <w:rFonts w:ascii="Arial Narrow" w:eastAsia="Times New Roman" w:hAnsi="Arial Narrow" w:cs="Arial"/>
          <w:sz w:val="26"/>
          <w:szCs w:val="26"/>
          <w:lang w:eastAsia="es-CO"/>
        </w:rPr>
        <w:tab/>
      </w:r>
      <w:r>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Representante a la Cámara</w:t>
      </w:r>
    </w:p>
    <w:p w14:paraId="3E0C51E9" w14:textId="77777777" w:rsidR="00945168" w:rsidRDefault="00945168" w:rsidP="00945168">
      <w:pPr>
        <w:autoSpaceDE w:val="0"/>
        <w:autoSpaceDN w:val="0"/>
        <w:adjustRightInd w:val="0"/>
        <w:spacing w:before="120" w:after="120" w:line="360" w:lineRule="auto"/>
        <w:jc w:val="center"/>
        <w:rPr>
          <w:rFonts w:ascii="Arial Narrow" w:hAnsi="Arial Narrow"/>
          <w:sz w:val="26"/>
          <w:szCs w:val="26"/>
          <w:lang w:val="es-CO" w:eastAsia="es-CO"/>
        </w:rPr>
      </w:pPr>
    </w:p>
    <w:p w14:paraId="462FD031" w14:textId="77777777" w:rsidR="00B12950" w:rsidRDefault="00B12950" w:rsidP="00945168">
      <w:pPr>
        <w:autoSpaceDE w:val="0"/>
        <w:autoSpaceDN w:val="0"/>
        <w:adjustRightInd w:val="0"/>
        <w:spacing w:before="120" w:after="120" w:line="360" w:lineRule="auto"/>
        <w:jc w:val="center"/>
        <w:rPr>
          <w:rFonts w:ascii="Arial Narrow" w:hAnsi="Arial Narrow"/>
          <w:sz w:val="26"/>
          <w:szCs w:val="26"/>
          <w:lang w:val="es-CO" w:eastAsia="es-CO"/>
        </w:rPr>
      </w:pPr>
    </w:p>
    <w:p w14:paraId="3352C17E" w14:textId="1A4D2A76" w:rsidR="00B12950" w:rsidRDefault="00B12950" w:rsidP="00945168">
      <w:pPr>
        <w:autoSpaceDE w:val="0"/>
        <w:autoSpaceDN w:val="0"/>
        <w:adjustRightInd w:val="0"/>
        <w:spacing w:before="120" w:after="120" w:line="360" w:lineRule="auto"/>
        <w:jc w:val="center"/>
        <w:rPr>
          <w:rFonts w:ascii="Arial Narrow" w:hAnsi="Arial Narrow"/>
          <w:sz w:val="26"/>
          <w:szCs w:val="26"/>
          <w:lang w:val="es-CO" w:eastAsia="es-CO"/>
        </w:rPr>
      </w:pPr>
    </w:p>
    <w:p w14:paraId="1D62AEE9" w14:textId="02B47A97" w:rsidR="00DA3A9D" w:rsidRDefault="00DA3A9D" w:rsidP="00945168">
      <w:pPr>
        <w:autoSpaceDE w:val="0"/>
        <w:autoSpaceDN w:val="0"/>
        <w:adjustRightInd w:val="0"/>
        <w:spacing w:before="120" w:after="120" w:line="360" w:lineRule="auto"/>
        <w:jc w:val="center"/>
        <w:rPr>
          <w:rFonts w:ascii="Arial Narrow" w:hAnsi="Arial Narrow"/>
          <w:sz w:val="26"/>
          <w:szCs w:val="26"/>
          <w:lang w:val="es-CO" w:eastAsia="es-CO"/>
        </w:rPr>
      </w:pPr>
    </w:p>
    <w:p w14:paraId="60CFB3F7" w14:textId="4F79285E" w:rsidR="00DA3A9D" w:rsidRDefault="00DA3A9D" w:rsidP="00945168">
      <w:pPr>
        <w:autoSpaceDE w:val="0"/>
        <w:autoSpaceDN w:val="0"/>
        <w:adjustRightInd w:val="0"/>
        <w:spacing w:before="120" w:after="120" w:line="360" w:lineRule="auto"/>
        <w:jc w:val="center"/>
        <w:rPr>
          <w:rFonts w:ascii="Arial Narrow" w:hAnsi="Arial Narrow"/>
          <w:sz w:val="26"/>
          <w:szCs w:val="26"/>
          <w:lang w:val="es-CO" w:eastAsia="es-CO"/>
        </w:rPr>
      </w:pPr>
    </w:p>
    <w:p w14:paraId="760E86D2" w14:textId="384AF7F6" w:rsidR="00DA3A9D" w:rsidRDefault="00DA3A9D" w:rsidP="00945168">
      <w:pPr>
        <w:autoSpaceDE w:val="0"/>
        <w:autoSpaceDN w:val="0"/>
        <w:adjustRightInd w:val="0"/>
        <w:spacing w:before="120" w:after="120" w:line="360" w:lineRule="auto"/>
        <w:jc w:val="center"/>
        <w:rPr>
          <w:rFonts w:ascii="Arial Narrow" w:hAnsi="Arial Narrow"/>
          <w:sz w:val="26"/>
          <w:szCs w:val="26"/>
          <w:lang w:val="es-CO" w:eastAsia="es-CO"/>
        </w:rPr>
      </w:pPr>
    </w:p>
    <w:p w14:paraId="2F176911" w14:textId="69391B95" w:rsidR="00DA3A9D" w:rsidRDefault="00DA3A9D" w:rsidP="00945168">
      <w:pPr>
        <w:autoSpaceDE w:val="0"/>
        <w:autoSpaceDN w:val="0"/>
        <w:adjustRightInd w:val="0"/>
        <w:spacing w:before="120" w:after="120" w:line="360" w:lineRule="auto"/>
        <w:jc w:val="center"/>
        <w:rPr>
          <w:rFonts w:ascii="Arial Narrow" w:hAnsi="Arial Narrow"/>
          <w:sz w:val="26"/>
          <w:szCs w:val="26"/>
          <w:lang w:val="es-CO" w:eastAsia="es-CO"/>
        </w:rPr>
      </w:pPr>
    </w:p>
    <w:p w14:paraId="4EE423A1" w14:textId="0B265699" w:rsidR="00DA3A9D" w:rsidRDefault="00DA3A9D" w:rsidP="00945168">
      <w:pPr>
        <w:autoSpaceDE w:val="0"/>
        <w:autoSpaceDN w:val="0"/>
        <w:adjustRightInd w:val="0"/>
        <w:spacing w:before="120" w:after="120" w:line="360" w:lineRule="auto"/>
        <w:jc w:val="center"/>
        <w:rPr>
          <w:rFonts w:ascii="Arial Narrow" w:hAnsi="Arial Narrow"/>
          <w:sz w:val="26"/>
          <w:szCs w:val="26"/>
          <w:lang w:val="es-CO" w:eastAsia="es-CO"/>
        </w:rPr>
      </w:pPr>
    </w:p>
    <w:p w14:paraId="58D4EBA5" w14:textId="3DBC49CE" w:rsidR="00DB1092" w:rsidRDefault="00DB1092" w:rsidP="00945168">
      <w:pPr>
        <w:autoSpaceDE w:val="0"/>
        <w:autoSpaceDN w:val="0"/>
        <w:adjustRightInd w:val="0"/>
        <w:spacing w:before="120" w:after="120" w:line="360" w:lineRule="auto"/>
        <w:jc w:val="center"/>
        <w:rPr>
          <w:rFonts w:ascii="Arial Narrow" w:hAnsi="Arial Narrow"/>
          <w:sz w:val="26"/>
          <w:szCs w:val="26"/>
          <w:lang w:val="es-CO" w:eastAsia="es-CO"/>
        </w:rPr>
      </w:pPr>
    </w:p>
    <w:p w14:paraId="7B6834FB" w14:textId="3DAF2CAE" w:rsidR="00DB1092" w:rsidRDefault="00DB1092" w:rsidP="00945168">
      <w:pPr>
        <w:autoSpaceDE w:val="0"/>
        <w:autoSpaceDN w:val="0"/>
        <w:adjustRightInd w:val="0"/>
        <w:spacing w:before="120" w:after="120" w:line="360" w:lineRule="auto"/>
        <w:jc w:val="center"/>
        <w:rPr>
          <w:rFonts w:ascii="Arial Narrow" w:hAnsi="Arial Narrow"/>
          <w:sz w:val="26"/>
          <w:szCs w:val="26"/>
          <w:lang w:val="es-CO" w:eastAsia="es-CO"/>
        </w:rPr>
      </w:pPr>
    </w:p>
    <w:p w14:paraId="0451EC80" w14:textId="38717F3F" w:rsidR="00DB1092" w:rsidRDefault="00DB1092" w:rsidP="00945168">
      <w:pPr>
        <w:autoSpaceDE w:val="0"/>
        <w:autoSpaceDN w:val="0"/>
        <w:adjustRightInd w:val="0"/>
        <w:spacing w:before="120" w:after="120" w:line="360" w:lineRule="auto"/>
        <w:jc w:val="center"/>
        <w:rPr>
          <w:rFonts w:ascii="Arial Narrow" w:hAnsi="Arial Narrow"/>
          <w:sz w:val="26"/>
          <w:szCs w:val="26"/>
          <w:lang w:val="es-CO" w:eastAsia="es-CO"/>
        </w:rPr>
      </w:pPr>
    </w:p>
    <w:p w14:paraId="752B5EAA" w14:textId="160AF34C" w:rsidR="00DB1092" w:rsidRDefault="00DB1092" w:rsidP="00945168">
      <w:pPr>
        <w:autoSpaceDE w:val="0"/>
        <w:autoSpaceDN w:val="0"/>
        <w:adjustRightInd w:val="0"/>
        <w:spacing w:before="120" w:after="120" w:line="360" w:lineRule="auto"/>
        <w:jc w:val="center"/>
        <w:rPr>
          <w:rFonts w:ascii="Arial Narrow" w:hAnsi="Arial Narrow"/>
          <w:sz w:val="26"/>
          <w:szCs w:val="26"/>
          <w:lang w:val="es-CO" w:eastAsia="es-CO"/>
        </w:rPr>
      </w:pPr>
    </w:p>
    <w:p w14:paraId="3D247610" w14:textId="76244EDF" w:rsidR="00DB1092" w:rsidRDefault="00DB1092" w:rsidP="00945168">
      <w:pPr>
        <w:autoSpaceDE w:val="0"/>
        <w:autoSpaceDN w:val="0"/>
        <w:adjustRightInd w:val="0"/>
        <w:spacing w:before="120" w:after="120" w:line="360" w:lineRule="auto"/>
        <w:jc w:val="center"/>
        <w:rPr>
          <w:rFonts w:ascii="Arial Narrow" w:hAnsi="Arial Narrow"/>
          <w:sz w:val="26"/>
          <w:szCs w:val="26"/>
          <w:lang w:val="es-CO" w:eastAsia="es-CO"/>
        </w:rPr>
      </w:pPr>
    </w:p>
    <w:p w14:paraId="26A00551" w14:textId="0B9E3F07" w:rsidR="00DB1092" w:rsidRDefault="00DB1092" w:rsidP="00945168">
      <w:pPr>
        <w:autoSpaceDE w:val="0"/>
        <w:autoSpaceDN w:val="0"/>
        <w:adjustRightInd w:val="0"/>
        <w:spacing w:before="120" w:after="120" w:line="360" w:lineRule="auto"/>
        <w:jc w:val="center"/>
        <w:rPr>
          <w:rFonts w:ascii="Arial Narrow" w:hAnsi="Arial Narrow"/>
          <w:sz w:val="26"/>
          <w:szCs w:val="26"/>
          <w:lang w:val="es-CO" w:eastAsia="es-CO"/>
        </w:rPr>
      </w:pPr>
    </w:p>
    <w:p w14:paraId="50E4AE68" w14:textId="36685B7C" w:rsidR="00896B97" w:rsidRDefault="00896B97" w:rsidP="00945168">
      <w:pPr>
        <w:autoSpaceDE w:val="0"/>
        <w:autoSpaceDN w:val="0"/>
        <w:adjustRightInd w:val="0"/>
        <w:spacing w:before="120" w:after="120" w:line="360" w:lineRule="auto"/>
        <w:jc w:val="center"/>
        <w:rPr>
          <w:rFonts w:ascii="Arial Narrow" w:hAnsi="Arial Narrow"/>
          <w:sz w:val="26"/>
          <w:szCs w:val="26"/>
          <w:lang w:val="es-CO" w:eastAsia="es-CO"/>
        </w:rPr>
      </w:pPr>
    </w:p>
    <w:p w14:paraId="5C8A859A" w14:textId="77777777" w:rsidR="00896B97" w:rsidRDefault="00896B97" w:rsidP="00945168">
      <w:pPr>
        <w:autoSpaceDE w:val="0"/>
        <w:autoSpaceDN w:val="0"/>
        <w:adjustRightInd w:val="0"/>
        <w:spacing w:before="120" w:after="120" w:line="360" w:lineRule="auto"/>
        <w:jc w:val="center"/>
        <w:rPr>
          <w:rFonts w:ascii="Arial Narrow" w:hAnsi="Arial Narrow"/>
          <w:sz w:val="26"/>
          <w:szCs w:val="26"/>
          <w:lang w:val="es-CO" w:eastAsia="es-CO"/>
        </w:rPr>
      </w:pPr>
      <w:bookmarkStart w:id="0" w:name="_GoBack"/>
      <w:bookmarkEnd w:id="0"/>
    </w:p>
    <w:p w14:paraId="0B93D6DD" w14:textId="63F282C8" w:rsidR="00B12950" w:rsidRPr="00945168" w:rsidRDefault="00B12950" w:rsidP="00DA3A9D">
      <w:pPr>
        <w:autoSpaceDE w:val="0"/>
        <w:autoSpaceDN w:val="0"/>
        <w:adjustRightInd w:val="0"/>
        <w:spacing w:before="120" w:after="120" w:line="360" w:lineRule="auto"/>
        <w:rPr>
          <w:rFonts w:ascii="Arial Narrow" w:hAnsi="Arial Narrow"/>
          <w:sz w:val="26"/>
          <w:szCs w:val="26"/>
          <w:lang w:val="es-CO" w:eastAsia="es-CO"/>
        </w:rPr>
      </w:pPr>
    </w:p>
    <w:p w14:paraId="79AF24AB" w14:textId="77777777" w:rsidR="00945168" w:rsidRPr="00945168" w:rsidRDefault="00945168" w:rsidP="00945168">
      <w:pPr>
        <w:autoSpaceDE w:val="0"/>
        <w:autoSpaceDN w:val="0"/>
        <w:adjustRightInd w:val="0"/>
        <w:spacing w:before="120" w:after="120" w:line="360" w:lineRule="auto"/>
        <w:jc w:val="center"/>
        <w:rPr>
          <w:rFonts w:ascii="Arial Narrow" w:eastAsia="Times New Roman" w:hAnsi="Arial Narrow" w:cs="Arial"/>
          <w:sz w:val="26"/>
          <w:szCs w:val="26"/>
          <w:lang w:val="es-CO" w:eastAsia="es-CO"/>
        </w:rPr>
      </w:pPr>
      <w:r w:rsidRPr="00945168">
        <w:rPr>
          <w:rFonts w:ascii="Arial Narrow" w:eastAsia="Times New Roman" w:hAnsi="Arial Narrow" w:cs="Arial"/>
          <w:b/>
          <w:bCs/>
          <w:sz w:val="26"/>
          <w:szCs w:val="26"/>
          <w:lang w:val="es-ES_tradnl" w:eastAsia="es-CO"/>
        </w:rPr>
        <w:lastRenderedPageBreak/>
        <w:t>TEXTO PROPUESTO PRIMER DEBATE CÁMARA SEGUNDA VUELTA</w:t>
      </w:r>
    </w:p>
    <w:p w14:paraId="41A68366" w14:textId="77777777" w:rsidR="00B12950" w:rsidRPr="0014546C" w:rsidRDefault="00B12950" w:rsidP="00B12950">
      <w:pPr>
        <w:jc w:val="center"/>
        <w:rPr>
          <w:rFonts w:ascii="Arial Narrow" w:hAnsi="Arial Narrow" w:cs="Arial"/>
          <w:sz w:val="26"/>
          <w:szCs w:val="26"/>
        </w:rPr>
      </w:pPr>
      <w:r w:rsidRPr="0014546C">
        <w:rPr>
          <w:rFonts w:ascii="Arial Narrow" w:hAnsi="Arial Narrow" w:cs="Arial"/>
          <w:b/>
          <w:sz w:val="26"/>
          <w:szCs w:val="26"/>
        </w:rPr>
        <w:t>PROYECTO DE ACTO LEGISLATIVO N.40 DE 2019 SENADO – 343 DE 2019 CAMARA (Acumulado con el PL.365 de 2019 Cámara)</w:t>
      </w:r>
      <w:r w:rsidRPr="0014546C">
        <w:rPr>
          <w:rFonts w:ascii="Arial Narrow" w:hAnsi="Arial Narrow" w:cs="Arial"/>
          <w:sz w:val="26"/>
          <w:szCs w:val="26"/>
        </w:rPr>
        <w:t xml:space="preserve"> “POR EL CUAL SE MODIFICA EL ARTÍCULO 361 DE LA CONSTITUCIÓN POLÍTICA Y SE DICTAN OTRAS DISPOSICIONES SOBRE EL RÉGIMEN DE REGALÍAS Y COMPENSACIONES”.</w:t>
      </w:r>
    </w:p>
    <w:p w14:paraId="2C0BB2DA" w14:textId="77777777" w:rsidR="00B12950" w:rsidRPr="0014546C" w:rsidRDefault="00B12950" w:rsidP="00B12950">
      <w:pPr>
        <w:jc w:val="center"/>
        <w:rPr>
          <w:rFonts w:ascii="Arial Narrow" w:hAnsi="Arial Narrow" w:cs="Arial"/>
          <w:sz w:val="26"/>
          <w:szCs w:val="26"/>
        </w:rPr>
      </w:pPr>
      <w:r w:rsidRPr="0014546C">
        <w:rPr>
          <w:rFonts w:ascii="Arial Narrow" w:hAnsi="Arial Narrow" w:cs="Arial"/>
          <w:sz w:val="26"/>
          <w:szCs w:val="26"/>
        </w:rPr>
        <w:t>El Congreso de Colombia</w:t>
      </w:r>
    </w:p>
    <w:p w14:paraId="57D92405" w14:textId="77777777" w:rsidR="00B12950" w:rsidRPr="0014546C" w:rsidRDefault="00B12950" w:rsidP="00B12950">
      <w:pPr>
        <w:jc w:val="center"/>
        <w:rPr>
          <w:rFonts w:ascii="Arial Narrow" w:hAnsi="Arial Narrow" w:cs="Arial"/>
          <w:sz w:val="26"/>
          <w:szCs w:val="26"/>
        </w:rPr>
      </w:pPr>
      <w:r w:rsidRPr="0014546C">
        <w:rPr>
          <w:rFonts w:ascii="Arial Narrow" w:hAnsi="Arial Narrow" w:cs="Arial"/>
          <w:sz w:val="26"/>
          <w:szCs w:val="26"/>
        </w:rPr>
        <w:t>DECRETA:</w:t>
      </w:r>
    </w:p>
    <w:p w14:paraId="08C75535"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b/>
          <w:sz w:val="26"/>
          <w:szCs w:val="26"/>
        </w:rPr>
        <w:t xml:space="preserve">Artículo 1°. </w:t>
      </w:r>
      <w:r w:rsidRPr="00DA3A9D">
        <w:rPr>
          <w:rFonts w:ascii="Arial Narrow" w:hAnsi="Arial Narrow" w:cs="Arial"/>
          <w:sz w:val="26"/>
          <w:szCs w:val="26"/>
        </w:rPr>
        <w:t xml:space="preserve">El artículo 361 de la Constitución Política quedará así: </w:t>
      </w:r>
    </w:p>
    <w:p w14:paraId="621C7CBD" w14:textId="65F54982"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b/>
          <w:sz w:val="26"/>
          <w:szCs w:val="26"/>
        </w:rPr>
        <w:t>Artículo 361.</w:t>
      </w:r>
      <w:r w:rsidRPr="00DA3A9D">
        <w:rPr>
          <w:rFonts w:ascii="Arial Narrow" w:hAnsi="Arial Narrow" w:cs="Arial"/>
          <w:sz w:val="26"/>
          <w:szCs w:val="26"/>
        </w:rPr>
        <w:t xml:space="preserve"> Los ingresos corrientes del Sistema General de Regalías se destinarán a la financiación de proyectos de inversión que contribuyan al desarrollo social, económico</w:t>
      </w:r>
      <w:r w:rsidR="00292E20">
        <w:rPr>
          <w:rFonts w:ascii="Arial Narrow" w:hAnsi="Arial Narrow" w:cs="Arial"/>
          <w:sz w:val="26"/>
          <w:szCs w:val="26"/>
        </w:rPr>
        <w:t>, educativo</w:t>
      </w:r>
      <w:r w:rsidRPr="00DA3A9D">
        <w:rPr>
          <w:rFonts w:ascii="Arial Narrow" w:hAnsi="Arial Narrow" w:cs="Arial"/>
          <w:sz w:val="26"/>
          <w:szCs w:val="26"/>
        </w:rPr>
        <w:t xml:space="preserve"> y ambiental de las entidades territoriales. </w:t>
      </w:r>
    </w:p>
    <w:p w14:paraId="79EA381F"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sz w:val="26"/>
          <w:szCs w:val="26"/>
        </w:rPr>
        <w:t xml:space="preserve">Los ingresos a los que se refieren el inciso anterior, se distribuirán de la siguiente manera: </w:t>
      </w:r>
    </w:p>
    <w:p w14:paraId="2977F8D2" w14:textId="544F3BAF" w:rsidR="00DA3A9D" w:rsidRPr="00DA3A9D" w:rsidRDefault="00EE4135" w:rsidP="00DA3A9D">
      <w:pPr>
        <w:tabs>
          <w:tab w:val="left" w:pos="5370"/>
        </w:tabs>
        <w:spacing w:before="120" w:after="120" w:line="360" w:lineRule="auto"/>
        <w:jc w:val="both"/>
        <w:rPr>
          <w:rFonts w:ascii="Arial Narrow" w:hAnsi="Arial Narrow" w:cs="Arial"/>
          <w:sz w:val="26"/>
          <w:szCs w:val="26"/>
        </w:rPr>
      </w:pPr>
      <w:r>
        <w:rPr>
          <w:rFonts w:ascii="Arial Narrow" w:hAnsi="Arial Narrow" w:cs="Arial"/>
          <w:sz w:val="26"/>
          <w:szCs w:val="26"/>
        </w:rPr>
        <w:t>20</w:t>
      </w:r>
      <w:r w:rsidR="00DA3A9D" w:rsidRPr="00DA3A9D">
        <w:rPr>
          <w:rFonts w:ascii="Arial Narrow" w:hAnsi="Arial Narrow" w:cs="Arial"/>
          <w:sz w:val="26"/>
          <w:szCs w:val="26"/>
        </w:rPr>
        <w:t xml:space="preserve">%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el Sistema. </w:t>
      </w:r>
    </w:p>
    <w:p w14:paraId="7A9157FE"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sz w:val="26"/>
          <w:szCs w:val="26"/>
        </w:rPr>
        <w:t xml:space="preserve">15% para los municipios más pobres del país, con criterios de necesidades básicas insatisfechas y población. </w:t>
      </w:r>
    </w:p>
    <w:p w14:paraId="34E9A4F5"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sz w:val="26"/>
          <w:szCs w:val="26"/>
        </w:rPr>
        <w:t xml:space="preserve">34% para los proyectos de inversión regional de las entidades territoriales, con criterios de necesidades básicas insatisfechas, población y desempleo. </w:t>
      </w:r>
    </w:p>
    <w:p w14:paraId="026A243F"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sz w:val="26"/>
          <w:szCs w:val="26"/>
        </w:rPr>
        <w:t xml:space="preserve">1% para la conservación de los ecosistemas estratégicos, los parques naturales y las fuentes hídricas y la lucha nacional contra la deforestación. </w:t>
      </w:r>
    </w:p>
    <w:p w14:paraId="3CFD452D" w14:textId="6277261E" w:rsidR="00DA3A9D" w:rsidRPr="00DA3A9D" w:rsidRDefault="00EE4135" w:rsidP="00DA3A9D">
      <w:pPr>
        <w:tabs>
          <w:tab w:val="left" w:pos="5370"/>
        </w:tabs>
        <w:spacing w:before="120" w:after="120" w:line="360" w:lineRule="auto"/>
        <w:jc w:val="both"/>
        <w:rPr>
          <w:rFonts w:ascii="Arial Narrow" w:hAnsi="Arial Narrow" w:cs="Arial"/>
          <w:sz w:val="26"/>
          <w:szCs w:val="26"/>
        </w:rPr>
      </w:pPr>
      <w:r>
        <w:rPr>
          <w:rFonts w:ascii="Arial Narrow" w:hAnsi="Arial Narrow" w:cs="Arial"/>
          <w:sz w:val="26"/>
          <w:szCs w:val="26"/>
        </w:rPr>
        <w:t>10</w:t>
      </w:r>
      <w:r w:rsidR="00DA3A9D" w:rsidRPr="00DA3A9D">
        <w:rPr>
          <w:rFonts w:ascii="Arial Narrow" w:hAnsi="Arial Narrow" w:cs="Arial"/>
          <w:sz w:val="26"/>
          <w:szCs w:val="26"/>
        </w:rPr>
        <w:t xml:space="preserve"> % para la inversión en ciencia, tecnología e innovación. </w:t>
      </w:r>
    </w:p>
    <w:p w14:paraId="5B53A358" w14:textId="408914B6" w:rsidR="00DA3A9D" w:rsidRPr="00DA3A9D" w:rsidRDefault="00EE4135" w:rsidP="00DA3A9D">
      <w:pPr>
        <w:tabs>
          <w:tab w:val="left" w:pos="5370"/>
        </w:tabs>
        <w:spacing w:before="120" w:after="120" w:line="360" w:lineRule="auto"/>
        <w:jc w:val="both"/>
        <w:rPr>
          <w:rFonts w:ascii="Arial Narrow" w:hAnsi="Arial Narrow" w:cs="Arial"/>
          <w:sz w:val="26"/>
          <w:szCs w:val="26"/>
        </w:rPr>
      </w:pPr>
      <w:r>
        <w:rPr>
          <w:rFonts w:ascii="Arial Narrow" w:hAnsi="Arial Narrow" w:cs="Arial"/>
          <w:sz w:val="26"/>
          <w:szCs w:val="26"/>
        </w:rPr>
        <w:lastRenderedPageBreak/>
        <w:t>2</w:t>
      </w:r>
      <w:r w:rsidR="00DA3A9D" w:rsidRPr="00DA3A9D">
        <w:rPr>
          <w:rFonts w:ascii="Arial Narrow" w:hAnsi="Arial Narrow" w:cs="Arial"/>
          <w:sz w:val="26"/>
          <w:szCs w:val="26"/>
        </w:rPr>
        <w:t>% para el funcionamiento, la operatividad y administración del sistema, para la fiscalización de la exploración y explotación de los yacimientos, y conocimiento y cartografía geológica del subsuelo, la evaluación y el monitoreo del licenciamiento ambiental a los proyectos de exploración y explotación de recursos naturales no renovables, para el incentivo a la exploración y a la producción.</w:t>
      </w:r>
    </w:p>
    <w:p w14:paraId="32AE4933"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sz w:val="26"/>
          <w:szCs w:val="26"/>
        </w:rPr>
        <w:t>1% para la operatividad del Sistema de Seguimiento, Evaluación y Control que velará por el uso eficiente y eficaz de los recursos, fortaleciendo la transparencia, la participación ciudadana y el Buen Gobierno; de este, la mitad se destinará a la Contralor</w:t>
      </w:r>
      <w:r w:rsidRPr="00DA3A9D">
        <w:rPr>
          <w:rFonts w:ascii="Arial Narrow" w:hAnsi="Arial Narrow" w:cs="Arial Narrow"/>
          <w:sz w:val="26"/>
          <w:szCs w:val="26"/>
        </w:rPr>
        <w:t>í</w:t>
      </w:r>
      <w:r w:rsidRPr="00DA3A9D">
        <w:rPr>
          <w:rFonts w:ascii="Arial Narrow" w:hAnsi="Arial Narrow" w:cs="Arial"/>
          <w:sz w:val="26"/>
          <w:szCs w:val="26"/>
        </w:rPr>
        <w:t>a General de la Rep</w:t>
      </w:r>
      <w:r w:rsidRPr="00DA3A9D">
        <w:rPr>
          <w:rFonts w:ascii="Arial Narrow" w:hAnsi="Arial Narrow" w:cs="Arial Narrow"/>
          <w:sz w:val="26"/>
          <w:szCs w:val="26"/>
        </w:rPr>
        <w:t>ú</w:t>
      </w:r>
      <w:r w:rsidRPr="00DA3A9D">
        <w:rPr>
          <w:rFonts w:ascii="Arial Narrow" w:hAnsi="Arial Narrow" w:cs="Arial"/>
          <w:sz w:val="26"/>
          <w:szCs w:val="26"/>
        </w:rPr>
        <w:t>blica.</w:t>
      </w:r>
    </w:p>
    <w:p w14:paraId="633B0862"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sz w:val="26"/>
          <w:szCs w:val="26"/>
        </w:rPr>
        <w:t xml:space="preserve">El remanente se destinará al ahorro, para el pasivo pensional y para estabilización de la inversión. </w:t>
      </w:r>
    </w:p>
    <w:p w14:paraId="6ABD9627"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sz w:val="26"/>
          <w:szCs w:val="26"/>
        </w:rPr>
        <w:t xml:space="preserve">El mayor recaudo generado, con respecto al presupuesto bienal de regalías, se destinará en un 30% para mejorar los ingresos y diversificar la matriz productiva de las entidades territoriales donde se exploren y exploten recursos naturales no renovables, así para como los municipios con puertos marítimos y fluviales por donde se transporten dichos recursos o productos derivados de los mismos, y el 70% restante se destinará para el ahorro. </w:t>
      </w:r>
    </w:p>
    <w:p w14:paraId="06364E5B"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sz w:val="26"/>
          <w:szCs w:val="26"/>
        </w:rPr>
        <w:t>La ley a la que se refiere el inciso segundo del artículo 360 de la Constitución Política reglamentará todo lo contenido en este artículo y atenderá el principio de planeación, de manera que los proyectos de inversión guarden concordancia con el Plan Nacional de Desarrollo y los planes de desarrollo de las entidades territoriales. De igual manera, esta ley determinará las condiciones para la priorización de las Inversiones en agua potable y saneamiento básico, infraestructura educativa, generación de empleo formal y demás sectores de inversión. Así mismo, regulará los procesos e instancias de decisión que participarán en la definición de los proyectos de inversión.</w:t>
      </w:r>
    </w:p>
    <w:p w14:paraId="6C68BA05"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sz w:val="26"/>
          <w:szCs w:val="26"/>
        </w:rPr>
        <w:t xml:space="preserve">El Sistema General de Regalías tendrá un sistema presupuestal propio de iniciativa del Gobierno nacional, que se regirá por normas orgánicas en los términos del artículo 151 de la </w:t>
      </w:r>
      <w:r w:rsidRPr="00DA3A9D">
        <w:rPr>
          <w:rFonts w:ascii="Arial Narrow" w:hAnsi="Arial Narrow" w:cs="Arial"/>
          <w:sz w:val="26"/>
          <w:szCs w:val="26"/>
        </w:rPr>
        <w:lastRenderedPageBreak/>
        <w:t xml:space="preserve">Constitución Política, el presupuesto será bienal y no hará parte del Presupuesto General de la Nación. </w:t>
      </w:r>
    </w:p>
    <w:p w14:paraId="08B53E2B"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b/>
          <w:sz w:val="26"/>
          <w:szCs w:val="26"/>
        </w:rPr>
        <w:t>Parágrafo.</w:t>
      </w:r>
      <w:r w:rsidRPr="00DA3A9D">
        <w:rPr>
          <w:rFonts w:ascii="Arial Narrow" w:hAnsi="Arial Narrow" w:cs="Arial"/>
          <w:sz w:val="26"/>
          <w:szCs w:val="26"/>
        </w:rPr>
        <w:t xml:space="preserve"> En ningún caso los porcentajes que actualmente reciben los departamentos por los fondos de Desarrollo Regional y Compensación Regional se disminuirán.</w:t>
      </w:r>
    </w:p>
    <w:p w14:paraId="2C1E9DE9"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b/>
          <w:sz w:val="26"/>
          <w:szCs w:val="26"/>
        </w:rPr>
        <w:t>Parágrafo 1° transitorio.</w:t>
      </w:r>
      <w:r w:rsidRPr="00DA3A9D">
        <w:rPr>
          <w:rFonts w:ascii="Arial Narrow" w:hAnsi="Arial Narrow" w:cs="Arial"/>
          <w:sz w:val="26"/>
          <w:szCs w:val="26"/>
        </w:rPr>
        <w:t xml:space="preserve"> El parágrafo 4° del artículo 1° y los parágrafos transitorios 7°, 9° y 10° del artículo 2° adicionados al presente artículo mediante el Acto Legislativo número 04 de 2017 mantienen su vigencia, salvo lo relacionado con el inciso 3° del parágrafo 7° transitorio del artículo 361 de la Constitución Política, modificado por dicho Acto Legislativo. En todo caso y en desarrollo del Acto Legislativo número 02 de 2017, el Gobierno nacional debe garantizar la intangibilidad de los mandatos relacionados con el Acuerdo Final para la terminación del Conflicto y la Construcción de una Paz Estable y Duradera. </w:t>
      </w:r>
    </w:p>
    <w:p w14:paraId="2D9CC684" w14:textId="77777777" w:rsidR="00DA3A9D" w:rsidRPr="00DA3A9D" w:rsidRDefault="00DA3A9D" w:rsidP="00DA3A9D">
      <w:pPr>
        <w:tabs>
          <w:tab w:val="left" w:pos="5370"/>
        </w:tabs>
        <w:spacing w:before="120" w:after="120" w:line="360" w:lineRule="auto"/>
        <w:jc w:val="both"/>
        <w:rPr>
          <w:rFonts w:ascii="Arial Narrow" w:hAnsi="Arial Narrow" w:cs="Arial"/>
          <w:sz w:val="26"/>
          <w:szCs w:val="26"/>
        </w:rPr>
      </w:pPr>
      <w:r w:rsidRPr="00DA3A9D">
        <w:rPr>
          <w:rFonts w:ascii="Arial Narrow" w:hAnsi="Arial Narrow" w:cs="Arial"/>
          <w:b/>
          <w:sz w:val="26"/>
          <w:szCs w:val="26"/>
        </w:rPr>
        <w:t>Parágrafo 2° transitorio.</w:t>
      </w:r>
      <w:r w:rsidRPr="00DA3A9D">
        <w:rPr>
          <w:rFonts w:ascii="Arial Narrow" w:hAnsi="Arial Narrow" w:cs="Arial"/>
          <w:sz w:val="26"/>
          <w:szCs w:val="26"/>
        </w:rPr>
        <w:t xml:space="preserve"> El Gobierno nacional tendrá un plazo máximo de seis (6) meses a partir de la fecha de promulgación del presente acto legislativo para radicar ante el Congreso de la República el proyecto de ley que ajuste el Sistema General de Regalías. Hasta tanto se promulgue la Ley, seguirá vigente el régimen de regalías contemplado en los Actos Legislativos 05 de 2011 y 04 de 2017 y las normas que lo desarrollen. </w:t>
      </w:r>
    </w:p>
    <w:p w14:paraId="4F1EA9D5" w14:textId="2B68A170" w:rsidR="00945168" w:rsidRPr="00945168" w:rsidRDefault="00B12950" w:rsidP="00B12950">
      <w:pPr>
        <w:tabs>
          <w:tab w:val="left" w:pos="5370"/>
        </w:tabs>
        <w:spacing w:before="120" w:after="120" w:line="360" w:lineRule="auto"/>
        <w:jc w:val="both"/>
        <w:rPr>
          <w:rFonts w:ascii="Arial Narrow" w:eastAsia="Times New Roman" w:hAnsi="Arial Narrow" w:cs="Arial"/>
          <w:sz w:val="26"/>
          <w:szCs w:val="26"/>
          <w:lang w:val="es-CO" w:eastAsia="es-CO"/>
        </w:rPr>
      </w:pPr>
      <w:r w:rsidRPr="0014546C">
        <w:rPr>
          <w:rFonts w:ascii="Arial Narrow" w:hAnsi="Arial Narrow" w:cs="Arial"/>
          <w:b/>
          <w:sz w:val="26"/>
          <w:szCs w:val="26"/>
        </w:rPr>
        <w:t xml:space="preserve">Artículo 2° Vigencias y Derogatorias. </w:t>
      </w:r>
      <w:r w:rsidRPr="0014546C">
        <w:rPr>
          <w:rFonts w:ascii="Arial Narrow" w:hAnsi="Arial Narrow" w:cs="Arial"/>
          <w:sz w:val="26"/>
          <w:szCs w:val="26"/>
        </w:rPr>
        <w:t>El presente acto legislativo rige a partir de la promulgación.</w:t>
      </w:r>
    </w:p>
    <w:p w14:paraId="3052D07F" w14:textId="5E2DABE9" w:rsidR="00945168" w:rsidRPr="00945168" w:rsidRDefault="00945168" w:rsidP="00945168">
      <w:pPr>
        <w:tabs>
          <w:tab w:val="left" w:pos="2265"/>
        </w:tabs>
        <w:spacing w:after="0" w:line="240" w:lineRule="auto"/>
        <w:rPr>
          <w:rFonts w:ascii="Arial Narrow" w:eastAsia="Times New Roman" w:hAnsi="Arial Narrow" w:cs="Arial"/>
          <w:iCs/>
          <w:sz w:val="26"/>
          <w:szCs w:val="26"/>
          <w:lang w:val="es-ES_tradnl" w:eastAsia="es-CO"/>
        </w:rPr>
      </w:pPr>
      <w:r w:rsidRPr="00945168">
        <w:rPr>
          <w:rFonts w:ascii="Arial Narrow" w:eastAsia="Times New Roman" w:hAnsi="Arial Narrow" w:cs="Arial"/>
          <w:iCs/>
          <w:sz w:val="26"/>
          <w:szCs w:val="26"/>
          <w:lang w:val="es-ES_tradnl" w:eastAsia="es-CO"/>
        </w:rPr>
        <w:t>De los Honorables Congresistas,</w:t>
      </w:r>
    </w:p>
    <w:p w14:paraId="7421883E" w14:textId="2215ACCB" w:rsidR="00945168" w:rsidRPr="00945168" w:rsidRDefault="00945168" w:rsidP="00945168">
      <w:pPr>
        <w:shd w:val="clear" w:color="auto" w:fill="FFFFFF"/>
        <w:spacing w:after="0"/>
        <w:jc w:val="both"/>
        <w:rPr>
          <w:rFonts w:ascii="Arial Narrow" w:eastAsia="Times New Roman" w:hAnsi="Arial Narrow" w:cs="Arial"/>
          <w:b/>
          <w:bCs/>
          <w:sz w:val="26"/>
          <w:szCs w:val="26"/>
          <w:lang w:eastAsia="es-CO"/>
        </w:rPr>
      </w:pPr>
    </w:p>
    <w:p w14:paraId="4574A217" w14:textId="2AF3D9F4" w:rsidR="00945168" w:rsidRDefault="00945168" w:rsidP="00945168">
      <w:pPr>
        <w:spacing w:after="0"/>
        <w:jc w:val="both"/>
        <w:rPr>
          <w:rFonts w:ascii="Arial Narrow" w:eastAsia="Times New Roman" w:hAnsi="Arial Narrow" w:cs="Arial"/>
          <w:sz w:val="26"/>
          <w:szCs w:val="26"/>
          <w:lang w:eastAsia="es-CO"/>
        </w:rPr>
      </w:pPr>
    </w:p>
    <w:p w14:paraId="67FD2314" w14:textId="77777777" w:rsidR="00DB1092" w:rsidRPr="00945168" w:rsidRDefault="00DB1092" w:rsidP="00945168">
      <w:pPr>
        <w:spacing w:after="0"/>
        <w:jc w:val="both"/>
        <w:rPr>
          <w:rFonts w:ascii="Arial Narrow" w:eastAsia="Times New Roman" w:hAnsi="Arial Narrow" w:cs="Arial"/>
          <w:sz w:val="26"/>
          <w:szCs w:val="26"/>
          <w:lang w:eastAsia="es-CO"/>
        </w:rPr>
      </w:pPr>
    </w:p>
    <w:p w14:paraId="267B3808" w14:textId="77777777" w:rsidR="00945168" w:rsidRPr="00945168" w:rsidRDefault="00945168" w:rsidP="00945168">
      <w:pPr>
        <w:spacing w:after="0"/>
        <w:jc w:val="both"/>
        <w:rPr>
          <w:rFonts w:ascii="Arial Narrow" w:eastAsia="Times New Roman" w:hAnsi="Arial Narrow" w:cs="Arial"/>
          <w:b/>
          <w:bCs/>
          <w:sz w:val="26"/>
          <w:szCs w:val="26"/>
          <w:lang w:eastAsia="es-CO"/>
        </w:rPr>
      </w:pPr>
      <w:r w:rsidRPr="00945168">
        <w:rPr>
          <w:rFonts w:ascii="Arial Narrow" w:eastAsia="Times New Roman" w:hAnsi="Arial Narrow" w:cs="Arial"/>
          <w:b/>
          <w:bCs/>
          <w:sz w:val="26"/>
          <w:szCs w:val="26"/>
          <w:lang w:eastAsia="es-CO"/>
        </w:rPr>
        <w:t>JAIME RODRIGUEZ CONTRERAS</w:t>
      </w:r>
      <w:r w:rsidRPr="00945168">
        <w:rPr>
          <w:rFonts w:ascii="Arial Narrow" w:eastAsia="Times New Roman" w:hAnsi="Arial Narrow" w:cs="Arial"/>
          <w:b/>
          <w:bCs/>
          <w:sz w:val="26"/>
          <w:szCs w:val="26"/>
          <w:lang w:eastAsia="es-CO"/>
        </w:rPr>
        <w:tab/>
      </w:r>
      <w:r w:rsidRPr="00945168">
        <w:rPr>
          <w:rFonts w:ascii="Arial Narrow" w:eastAsia="Times New Roman" w:hAnsi="Arial Narrow" w:cs="Arial"/>
          <w:b/>
          <w:bCs/>
          <w:sz w:val="26"/>
          <w:szCs w:val="26"/>
          <w:lang w:eastAsia="es-CO"/>
        </w:rPr>
        <w:tab/>
        <w:t xml:space="preserve">ANDRES DAVID CALLE AGUAS </w:t>
      </w:r>
    </w:p>
    <w:p w14:paraId="60213F0E" w14:textId="77777777" w:rsidR="00945168" w:rsidRPr="00945168" w:rsidRDefault="00945168" w:rsidP="00945168">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Representante a la Cámara</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Representante a la Cámara</w:t>
      </w:r>
    </w:p>
    <w:p w14:paraId="767CE61B" w14:textId="77777777" w:rsidR="00945168" w:rsidRPr="00945168" w:rsidRDefault="00945168" w:rsidP="00945168">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Ponente Coordinador</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Ponente Coordinador</w:t>
      </w:r>
    </w:p>
    <w:p w14:paraId="30949AD6" w14:textId="77777777" w:rsidR="00945168" w:rsidRPr="00945168" w:rsidRDefault="00945168" w:rsidP="00945168">
      <w:pPr>
        <w:spacing w:after="0"/>
        <w:jc w:val="both"/>
        <w:rPr>
          <w:rFonts w:ascii="Arial Narrow" w:eastAsia="Times New Roman" w:hAnsi="Arial Narrow" w:cs="Arial"/>
          <w:sz w:val="26"/>
          <w:szCs w:val="26"/>
          <w:lang w:eastAsia="es-CO"/>
        </w:rPr>
      </w:pPr>
    </w:p>
    <w:p w14:paraId="5004D57D" w14:textId="77777777" w:rsidR="00945168" w:rsidRPr="00945168" w:rsidRDefault="00945168" w:rsidP="00945168">
      <w:pPr>
        <w:spacing w:after="0"/>
        <w:jc w:val="both"/>
        <w:rPr>
          <w:rFonts w:ascii="Arial Narrow" w:eastAsia="Times New Roman" w:hAnsi="Arial Narrow" w:cs="Arial"/>
          <w:sz w:val="26"/>
          <w:szCs w:val="26"/>
          <w:lang w:eastAsia="es-CO"/>
        </w:rPr>
      </w:pPr>
    </w:p>
    <w:p w14:paraId="647EFCC4" w14:textId="77777777" w:rsidR="00945168" w:rsidRPr="00945168" w:rsidRDefault="00945168" w:rsidP="00945168">
      <w:pPr>
        <w:spacing w:after="0"/>
        <w:jc w:val="both"/>
        <w:rPr>
          <w:rFonts w:ascii="Arial Narrow" w:eastAsia="Times New Roman" w:hAnsi="Arial Narrow" w:cs="Arial"/>
          <w:sz w:val="26"/>
          <w:szCs w:val="26"/>
          <w:lang w:eastAsia="es-CO"/>
        </w:rPr>
      </w:pPr>
    </w:p>
    <w:p w14:paraId="76B3DBAB" w14:textId="77777777" w:rsidR="00945168" w:rsidRPr="00945168" w:rsidRDefault="00945168" w:rsidP="00945168">
      <w:pPr>
        <w:spacing w:after="0"/>
        <w:jc w:val="both"/>
        <w:rPr>
          <w:rFonts w:ascii="Arial Narrow" w:eastAsia="Times New Roman" w:hAnsi="Arial Narrow" w:cs="Arial"/>
          <w:sz w:val="26"/>
          <w:szCs w:val="26"/>
          <w:lang w:eastAsia="es-CO"/>
        </w:rPr>
      </w:pPr>
    </w:p>
    <w:p w14:paraId="6CFF219C" w14:textId="77777777" w:rsidR="00945168" w:rsidRPr="00945168" w:rsidRDefault="00945168" w:rsidP="00945168">
      <w:pPr>
        <w:spacing w:after="0"/>
        <w:jc w:val="both"/>
        <w:rPr>
          <w:rFonts w:ascii="Arial Narrow" w:eastAsia="Times New Roman" w:hAnsi="Arial Narrow" w:cs="Arial"/>
          <w:sz w:val="26"/>
          <w:szCs w:val="26"/>
          <w:lang w:eastAsia="es-CO"/>
        </w:rPr>
      </w:pPr>
    </w:p>
    <w:p w14:paraId="12B94C7E" w14:textId="77777777" w:rsidR="00945168" w:rsidRPr="00945168" w:rsidRDefault="00945168" w:rsidP="00945168">
      <w:pPr>
        <w:spacing w:after="0"/>
        <w:jc w:val="both"/>
        <w:rPr>
          <w:rFonts w:ascii="Arial Narrow" w:eastAsia="Times New Roman" w:hAnsi="Arial Narrow" w:cs="Arial"/>
          <w:sz w:val="26"/>
          <w:szCs w:val="26"/>
          <w:lang w:eastAsia="es-CO"/>
        </w:rPr>
      </w:pPr>
    </w:p>
    <w:p w14:paraId="69B84A20" w14:textId="77777777" w:rsidR="00945168" w:rsidRPr="00945168" w:rsidRDefault="00945168" w:rsidP="00945168">
      <w:pPr>
        <w:spacing w:after="0"/>
        <w:jc w:val="both"/>
        <w:rPr>
          <w:rFonts w:ascii="Arial Narrow" w:eastAsia="Times New Roman" w:hAnsi="Arial Narrow" w:cs="Arial"/>
          <w:b/>
          <w:bCs/>
          <w:sz w:val="26"/>
          <w:szCs w:val="26"/>
          <w:lang w:eastAsia="es-CO"/>
        </w:rPr>
      </w:pPr>
      <w:r w:rsidRPr="00945168">
        <w:rPr>
          <w:rFonts w:ascii="Arial Narrow" w:eastAsia="Times New Roman" w:hAnsi="Arial Narrow" w:cs="Arial"/>
          <w:b/>
          <w:bCs/>
          <w:sz w:val="26"/>
          <w:szCs w:val="26"/>
          <w:lang w:eastAsia="es-CO"/>
        </w:rPr>
        <w:t xml:space="preserve">ALVARO HERNÁN PRADA </w:t>
      </w:r>
      <w:r w:rsidRPr="00945168">
        <w:rPr>
          <w:rFonts w:ascii="Arial Narrow" w:eastAsia="Times New Roman" w:hAnsi="Arial Narrow" w:cs="Arial"/>
          <w:b/>
          <w:bCs/>
          <w:sz w:val="26"/>
          <w:szCs w:val="26"/>
          <w:lang w:eastAsia="es-CO"/>
        </w:rPr>
        <w:tab/>
      </w:r>
      <w:r w:rsidRPr="00945168">
        <w:rPr>
          <w:rFonts w:ascii="Arial Narrow" w:eastAsia="Times New Roman" w:hAnsi="Arial Narrow" w:cs="Arial"/>
          <w:b/>
          <w:bCs/>
          <w:sz w:val="26"/>
          <w:szCs w:val="26"/>
          <w:lang w:eastAsia="es-CO"/>
        </w:rPr>
        <w:tab/>
        <w:t xml:space="preserve">          ALFREDO RAFAEL DELUQUE </w:t>
      </w:r>
    </w:p>
    <w:p w14:paraId="5E008AFC" w14:textId="77777777" w:rsidR="00945168" w:rsidRPr="00945168" w:rsidRDefault="00945168" w:rsidP="00945168">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Representante a la Cámara</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Representante a la Cámara</w:t>
      </w:r>
    </w:p>
    <w:p w14:paraId="55E0CBD3" w14:textId="77777777" w:rsidR="00945168" w:rsidRPr="00945168" w:rsidRDefault="00945168" w:rsidP="00945168">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Ponente Coordinador</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Ponente Coordinador</w:t>
      </w:r>
    </w:p>
    <w:p w14:paraId="2BF8352C" w14:textId="77777777" w:rsidR="00945168" w:rsidRPr="00945168" w:rsidRDefault="00945168" w:rsidP="00945168">
      <w:pPr>
        <w:spacing w:after="0"/>
        <w:jc w:val="both"/>
        <w:rPr>
          <w:rFonts w:ascii="Arial Narrow" w:eastAsia="Times New Roman" w:hAnsi="Arial Narrow" w:cs="Arial"/>
          <w:sz w:val="26"/>
          <w:szCs w:val="26"/>
          <w:lang w:eastAsia="es-CO"/>
        </w:rPr>
      </w:pPr>
    </w:p>
    <w:p w14:paraId="6C1C9274" w14:textId="77777777" w:rsidR="00945168" w:rsidRPr="00945168" w:rsidRDefault="00945168" w:rsidP="00945168">
      <w:pPr>
        <w:spacing w:after="0"/>
        <w:jc w:val="both"/>
        <w:rPr>
          <w:rFonts w:ascii="Arial Narrow" w:eastAsia="Times New Roman" w:hAnsi="Arial Narrow" w:cs="Arial"/>
          <w:sz w:val="26"/>
          <w:szCs w:val="26"/>
          <w:lang w:eastAsia="es-CO"/>
        </w:rPr>
      </w:pPr>
    </w:p>
    <w:p w14:paraId="1F2B5232" w14:textId="77777777" w:rsidR="00945168" w:rsidRPr="00945168" w:rsidRDefault="00945168" w:rsidP="00945168">
      <w:pPr>
        <w:spacing w:after="0"/>
        <w:jc w:val="both"/>
        <w:rPr>
          <w:rFonts w:ascii="Arial Narrow" w:eastAsia="Times New Roman" w:hAnsi="Arial Narrow" w:cs="Arial"/>
          <w:sz w:val="26"/>
          <w:szCs w:val="26"/>
          <w:lang w:eastAsia="es-CO"/>
        </w:rPr>
      </w:pPr>
    </w:p>
    <w:p w14:paraId="5BFD0AEC" w14:textId="77777777" w:rsidR="00945168" w:rsidRPr="00945168" w:rsidRDefault="00945168" w:rsidP="00945168">
      <w:pPr>
        <w:spacing w:after="0"/>
        <w:jc w:val="both"/>
        <w:rPr>
          <w:rFonts w:ascii="Arial Narrow" w:eastAsia="Times New Roman" w:hAnsi="Arial Narrow" w:cs="Arial"/>
          <w:sz w:val="26"/>
          <w:szCs w:val="26"/>
          <w:lang w:eastAsia="es-CO"/>
        </w:rPr>
      </w:pPr>
    </w:p>
    <w:p w14:paraId="1598F9DF" w14:textId="77777777" w:rsidR="00945168" w:rsidRPr="00945168" w:rsidRDefault="00945168" w:rsidP="00945168">
      <w:pPr>
        <w:spacing w:after="0"/>
        <w:jc w:val="both"/>
        <w:rPr>
          <w:rFonts w:ascii="Arial Narrow" w:eastAsia="Times New Roman" w:hAnsi="Arial Narrow" w:cs="Arial"/>
          <w:sz w:val="26"/>
          <w:szCs w:val="26"/>
          <w:lang w:eastAsia="es-CO"/>
        </w:rPr>
      </w:pPr>
    </w:p>
    <w:p w14:paraId="28B69656" w14:textId="65B4C495" w:rsidR="00945168" w:rsidRPr="00945168" w:rsidRDefault="00945168" w:rsidP="00945168">
      <w:pPr>
        <w:spacing w:after="0"/>
        <w:jc w:val="both"/>
        <w:rPr>
          <w:rFonts w:ascii="Arial Narrow" w:eastAsia="Times New Roman" w:hAnsi="Arial Narrow" w:cs="Arial"/>
          <w:b/>
          <w:bCs/>
          <w:sz w:val="26"/>
          <w:szCs w:val="26"/>
          <w:lang w:eastAsia="es-CO"/>
        </w:rPr>
      </w:pPr>
      <w:r w:rsidRPr="00945168">
        <w:rPr>
          <w:rFonts w:ascii="Arial Narrow" w:eastAsia="Times New Roman" w:hAnsi="Arial Narrow" w:cs="Arial"/>
          <w:b/>
          <w:bCs/>
          <w:sz w:val="26"/>
          <w:szCs w:val="26"/>
          <w:lang w:eastAsia="es-CO"/>
        </w:rPr>
        <w:t>BU</w:t>
      </w:r>
      <w:r w:rsidR="00DA3A9D">
        <w:rPr>
          <w:rFonts w:ascii="Arial Narrow" w:eastAsia="Times New Roman" w:hAnsi="Arial Narrow" w:cs="Arial"/>
          <w:b/>
          <w:bCs/>
          <w:sz w:val="26"/>
          <w:szCs w:val="26"/>
          <w:lang w:eastAsia="es-CO"/>
        </w:rPr>
        <w:t>ENAVENTURA LEON LEON</w:t>
      </w:r>
      <w:r w:rsidR="00DA3A9D">
        <w:rPr>
          <w:rFonts w:ascii="Arial Narrow" w:eastAsia="Times New Roman" w:hAnsi="Arial Narrow" w:cs="Arial"/>
          <w:b/>
          <w:bCs/>
          <w:sz w:val="26"/>
          <w:szCs w:val="26"/>
          <w:lang w:eastAsia="es-CO"/>
        </w:rPr>
        <w:tab/>
      </w:r>
      <w:r w:rsidR="00DA3A9D">
        <w:rPr>
          <w:rFonts w:ascii="Arial Narrow" w:eastAsia="Times New Roman" w:hAnsi="Arial Narrow" w:cs="Arial"/>
          <w:b/>
          <w:bCs/>
          <w:sz w:val="26"/>
          <w:szCs w:val="26"/>
          <w:lang w:eastAsia="es-CO"/>
        </w:rPr>
        <w:tab/>
        <w:t xml:space="preserve"> </w:t>
      </w:r>
      <w:r w:rsidRPr="00945168">
        <w:rPr>
          <w:rFonts w:ascii="Arial Narrow" w:eastAsia="Times New Roman" w:hAnsi="Arial Narrow" w:cs="Arial"/>
          <w:b/>
          <w:bCs/>
          <w:sz w:val="26"/>
          <w:szCs w:val="26"/>
          <w:lang w:eastAsia="es-CO"/>
        </w:rPr>
        <w:t>INTI RAUL ASPRILLA REYES</w:t>
      </w:r>
    </w:p>
    <w:p w14:paraId="7FB22F2A" w14:textId="77777777" w:rsidR="00945168" w:rsidRPr="00945168" w:rsidRDefault="00945168" w:rsidP="00945168">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Representante a la Cámara</w:t>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ab/>
        <w:t>Representante a la Cámara</w:t>
      </w:r>
    </w:p>
    <w:p w14:paraId="71C85ADC" w14:textId="77777777" w:rsidR="00945168" w:rsidRPr="00945168" w:rsidRDefault="00945168" w:rsidP="00945168">
      <w:pPr>
        <w:spacing w:after="0"/>
        <w:jc w:val="both"/>
        <w:rPr>
          <w:rFonts w:ascii="Arial Narrow" w:eastAsia="Times New Roman" w:hAnsi="Arial Narrow" w:cs="Arial"/>
          <w:sz w:val="26"/>
          <w:szCs w:val="26"/>
          <w:lang w:eastAsia="es-CO"/>
        </w:rPr>
      </w:pPr>
    </w:p>
    <w:p w14:paraId="2E52ACD3" w14:textId="77777777" w:rsidR="00945168" w:rsidRPr="00945168" w:rsidRDefault="00945168" w:rsidP="00945168">
      <w:pPr>
        <w:spacing w:after="0"/>
        <w:jc w:val="both"/>
        <w:rPr>
          <w:rFonts w:ascii="Arial Narrow" w:eastAsia="Times New Roman" w:hAnsi="Arial Narrow" w:cs="Arial"/>
          <w:sz w:val="26"/>
          <w:szCs w:val="26"/>
          <w:lang w:eastAsia="es-CO"/>
        </w:rPr>
      </w:pPr>
    </w:p>
    <w:p w14:paraId="34BCDAB8" w14:textId="77777777" w:rsidR="00945168" w:rsidRPr="00945168" w:rsidRDefault="00945168" w:rsidP="00945168">
      <w:pPr>
        <w:spacing w:after="0"/>
        <w:jc w:val="both"/>
        <w:rPr>
          <w:rFonts w:ascii="Arial Narrow" w:eastAsia="Times New Roman" w:hAnsi="Arial Narrow" w:cs="Arial"/>
          <w:sz w:val="26"/>
          <w:szCs w:val="26"/>
          <w:lang w:eastAsia="es-CO"/>
        </w:rPr>
      </w:pPr>
    </w:p>
    <w:p w14:paraId="4C1F83EF" w14:textId="77777777" w:rsidR="00945168" w:rsidRPr="00945168" w:rsidRDefault="00945168" w:rsidP="00945168">
      <w:pPr>
        <w:spacing w:after="0"/>
        <w:jc w:val="both"/>
        <w:rPr>
          <w:rFonts w:ascii="Arial Narrow" w:eastAsia="Times New Roman" w:hAnsi="Arial Narrow" w:cs="Arial"/>
          <w:sz w:val="26"/>
          <w:szCs w:val="26"/>
          <w:lang w:eastAsia="es-CO"/>
        </w:rPr>
      </w:pPr>
    </w:p>
    <w:p w14:paraId="7A2EAC4E" w14:textId="4B451D7C" w:rsidR="00945168" w:rsidRPr="00945168" w:rsidRDefault="00945168" w:rsidP="00945168">
      <w:pPr>
        <w:spacing w:after="0"/>
        <w:jc w:val="both"/>
        <w:rPr>
          <w:rFonts w:ascii="Arial Narrow" w:eastAsia="Times New Roman" w:hAnsi="Arial Narrow" w:cs="Arial"/>
          <w:sz w:val="26"/>
          <w:szCs w:val="26"/>
          <w:lang w:eastAsia="es-CO"/>
        </w:rPr>
      </w:pPr>
    </w:p>
    <w:p w14:paraId="6B9534A1" w14:textId="77777777" w:rsidR="00945168" w:rsidRPr="00945168" w:rsidRDefault="00945168" w:rsidP="00945168">
      <w:pPr>
        <w:spacing w:after="0"/>
        <w:jc w:val="both"/>
        <w:rPr>
          <w:rFonts w:ascii="Arial Narrow" w:eastAsia="Times New Roman" w:hAnsi="Arial Narrow" w:cs="Arial"/>
          <w:sz w:val="26"/>
          <w:szCs w:val="26"/>
          <w:lang w:eastAsia="es-CO"/>
        </w:rPr>
      </w:pPr>
    </w:p>
    <w:p w14:paraId="5610EDE9" w14:textId="77777777" w:rsidR="00945168" w:rsidRPr="00945168" w:rsidRDefault="00945168" w:rsidP="00945168">
      <w:pPr>
        <w:spacing w:after="0"/>
        <w:jc w:val="both"/>
        <w:rPr>
          <w:rFonts w:ascii="Arial Narrow" w:eastAsia="Times New Roman" w:hAnsi="Arial Narrow" w:cs="Arial"/>
          <w:sz w:val="26"/>
          <w:szCs w:val="26"/>
          <w:lang w:eastAsia="es-CO"/>
        </w:rPr>
      </w:pPr>
    </w:p>
    <w:p w14:paraId="06004DBC" w14:textId="77777777" w:rsidR="00DB1092" w:rsidRDefault="00DA3A9D" w:rsidP="00DB1092">
      <w:pPr>
        <w:spacing w:after="0"/>
        <w:ind w:left="4248" w:hanging="4248"/>
        <w:jc w:val="both"/>
        <w:rPr>
          <w:rFonts w:ascii="Arial Narrow" w:eastAsia="Times New Roman" w:hAnsi="Arial Narrow" w:cs="Arial"/>
          <w:b/>
          <w:bCs/>
          <w:sz w:val="26"/>
          <w:szCs w:val="26"/>
          <w:lang w:eastAsia="es-CO"/>
        </w:rPr>
      </w:pPr>
      <w:r w:rsidRPr="00945168">
        <w:rPr>
          <w:rFonts w:ascii="Arial Narrow" w:eastAsia="Times New Roman" w:hAnsi="Arial Narrow" w:cs="Arial"/>
          <w:b/>
          <w:bCs/>
          <w:sz w:val="26"/>
          <w:szCs w:val="26"/>
          <w:lang w:eastAsia="es-CO"/>
        </w:rPr>
        <w:t>CARLOS GERMAN NAVAS</w:t>
      </w:r>
      <w:r w:rsidR="00DB1092">
        <w:rPr>
          <w:rFonts w:ascii="Arial Narrow" w:eastAsia="Times New Roman" w:hAnsi="Arial Narrow" w:cs="Arial"/>
          <w:b/>
          <w:bCs/>
          <w:sz w:val="26"/>
          <w:szCs w:val="26"/>
          <w:lang w:eastAsia="es-CO"/>
        </w:rPr>
        <w:t xml:space="preserve">                         </w:t>
      </w:r>
      <w:r w:rsidR="00DB1092" w:rsidRPr="00DB1092">
        <w:rPr>
          <w:rFonts w:ascii="Arial Narrow" w:eastAsia="Times New Roman" w:hAnsi="Arial Narrow" w:cs="Arial"/>
          <w:b/>
          <w:bCs/>
          <w:sz w:val="26"/>
          <w:szCs w:val="26"/>
          <w:lang w:eastAsia="es-CO"/>
        </w:rPr>
        <w:t xml:space="preserve"> </w:t>
      </w:r>
      <w:r w:rsidR="00DB1092" w:rsidRPr="00945168">
        <w:rPr>
          <w:rFonts w:ascii="Arial Narrow" w:eastAsia="Times New Roman" w:hAnsi="Arial Narrow" w:cs="Arial"/>
          <w:b/>
          <w:bCs/>
          <w:sz w:val="26"/>
          <w:szCs w:val="26"/>
          <w:lang w:eastAsia="es-CO"/>
        </w:rPr>
        <w:t xml:space="preserve">LUIS ALBERTO ALBAN          </w:t>
      </w:r>
      <w:r w:rsidR="00DB1092">
        <w:rPr>
          <w:rFonts w:ascii="Arial Narrow" w:eastAsia="Times New Roman" w:hAnsi="Arial Narrow" w:cs="Arial"/>
          <w:b/>
          <w:bCs/>
          <w:sz w:val="26"/>
          <w:szCs w:val="26"/>
          <w:lang w:eastAsia="es-CO"/>
        </w:rPr>
        <w:t xml:space="preserve">                  </w:t>
      </w:r>
    </w:p>
    <w:p w14:paraId="6283F35C" w14:textId="6364973F" w:rsidR="00945168" w:rsidRPr="00DB1092" w:rsidRDefault="00DB1092" w:rsidP="00DB1092">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Representante a la Cámara</w:t>
      </w:r>
      <w:r>
        <w:rPr>
          <w:rFonts w:ascii="Arial Narrow" w:eastAsia="Times New Roman" w:hAnsi="Arial Narrow" w:cs="Arial"/>
          <w:sz w:val="26"/>
          <w:szCs w:val="26"/>
          <w:lang w:eastAsia="es-CO"/>
        </w:rPr>
        <w:t xml:space="preserve"> </w:t>
      </w:r>
      <w:r>
        <w:rPr>
          <w:rFonts w:ascii="Arial Narrow" w:eastAsia="Times New Roman" w:hAnsi="Arial Narrow" w:cs="Arial"/>
          <w:sz w:val="26"/>
          <w:szCs w:val="26"/>
          <w:lang w:eastAsia="es-CO"/>
        </w:rPr>
        <w:tab/>
      </w:r>
      <w:r>
        <w:rPr>
          <w:rFonts w:ascii="Arial Narrow" w:eastAsia="Times New Roman" w:hAnsi="Arial Narrow" w:cs="Arial"/>
          <w:sz w:val="26"/>
          <w:szCs w:val="26"/>
          <w:lang w:eastAsia="es-CO"/>
        </w:rPr>
        <w:tab/>
      </w:r>
      <w:r>
        <w:rPr>
          <w:rFonts w:ascii="Arial Narrow" w:eastAsia="Times New Roman" w:hAnsi="Arial Narrow" w:cs="Arial"/>
          <w:sz w:val="26"/>
          <w:szCs w:val="26"/>
          <w:lang w:eastAsia="es-CO"/>
        </w:rPr>
        <w:tab/>
      </w:r>
      <w:r w:rsidRPr="00945168">
        <w:rPr>
          <w:rFonts w:ascii="Arial Narrow" w:eastAsia="Times New Roman" w:hAnsi="Arial Narrow" w:cs="Arial"/>
          <w:sz w:val="26"/>
          <w:szCs w:val="26"/>
          <w:lang w:eastAsia="es-CO"/>
        </w:rPr>
        <w:t>Representante a la Cámara</w:t>
      </w:r>
    </w:p>
    <w:p w14:paraId="7DB6C74E" w14:textId="77777777" w:rsidR="00945168" w:rsidRPr="00945168" w:rsidRDefault="00945168" w:rsidP="00945168">
      <w:pPr>
        <w:spacing w:after="0"/>
        <w:jc w:val="both"/>
        <w:rPr>
          <w:rFonts w:ascii="Arial Narrow" w:eastAsia="Times New Roman" w:hAnsi="Arial Narrow" w:cs="Arial"/>
          <w:sz w:val="26"/>
          <w:szCs w:val="26"/>
          <w:lang w:eastAsia="es-CO"/>
        </w:rPr>
      </w:pPr>
    </w:p>
    <w:p w14:paraId="6808EA4D" w14:textId="77777777" w:rsidR="00945168" w:rsidRPr="00945168" w:rsidRDefault="00945168" w:rsidP="00945168">
      <w:pPr>
        <w:spacing w:after="0"/>
        <w:jc w:val="both"/>
        <w:rPr>
          <w:rFonts w:ascii="Arial Narrow" w:eastAsia="Times New Roman" w:hAnsi="Arial Narrow" w:cs="Arial"/>
          <w:sz w:val="26"/>
          <w:szCs w:val="26"/>
          <w:lang w:eastAsia="es-CO"/>
        </w:rPr>
      </w:pPr>
    </w:p>
    <w:p w14:paraId="39118CA0" w14:textId="77777777" w:rsidR="00945168" w:rsidRPr="00945168" w:rsidRDefault="00945168" w:rsidP="00945168">
      <w:pPr>
        <w:spacing w:after="0"/>
        <w:jc w:val="both"/>
        <w:rPr>
          <w:rFonts w:ascii="Arial Narrow" w:eastAsia="Times New Roman" w:hAnsi="Arial Narrow" w:cs="Arial"/>
          <w:sz w:val="26"/>
          <w:szCs w:val="26"/>
          <w:lang w:eastAsia="es-CO"/>
        </w:rPr>
      </w:pPr>
    </w:p>
    <w:p w14:paraId="714CAB3E" w14:textId="77777777" w:rsidR="00945168" w:rsidRPr="00945168" w:rsidRDefault="00945168" w:rsidP="00945168">
      <w:pPr>
        <w:spacing w:after="0"/>
        <w:jc w:val="both"/>
        <w:rPr>
          <w:rFonts w:ascii="Arial Narrow" w:eastAsia="Times New Roman" w:hAnsi="Arial Narrow" w:cs="Arial"/>
          <w:sz w:val="26"/>
          <w:szCs w:val="26"/>
          <w:lang w:eastAsia="es-CO"/>
        </w:rPr>
      </w:pPr>
    </w:p>
    <w:p w14:paraId="2552508D" w14:textId="77777777" w:rsidR="00945168" w:rsidRPr="00945168" w:rsidRDefault="00945168" w:rsidP="00945168">
      <w:pPr>
        <w:spacing w:after="0"/>
        <w:jc w:val="both"/>
        <w:rPr>
          <w:rFonts w:ascii="Arial Narrow" w:eastAsia="Times New Roman" w:hAnsi="Arial Narrow" w:cs="Arial"/>
          <w:sz w:val="26"/>
          <w:szCs w:val="26"/>
          <w:lang w:eastAsia="es-CO"/>
        </w:rPr>
      </w:pPr>
    </w:p>
    <w:p w14:paraId="61E901C5" w14:textId="77777777" w:rsidR="00945168" w:rsidRPr="00945168" w:rsidRDefault="00945168" w:rsidP="00945168">
      <w:pPr>
        <w:spacing w:after="0"/>
        <w:jc w:val="both"/>
        <w:rPr>
          <w:rFonts w:ascii="Arial Narrow" w:eastAsia="Times New Roman" w:hAnsi="Arial Narrow" w:cs="Arial"/>
          <w:sz w:val="26"/>
          <w:szCs w:val="26"/>
          <w:lang w:eastAsia="es-CO"/>
        </w:rPr>
      </w:pPr>
    </w:p>
    <w:p w14:paraId="42F5C685" w14:textId="77777777" w:rsidR="00945168" w:rsidRPr="00945168" w:rsidRDefault="00945168" w:rsidP="00945168">
      <w:pPr>
        <w:spacing w:after="0"/>
        <w:jc w:val="both"/>
        <w:rPr>
          <w:rFonts w:ascii="Arial Narrow" w:eastAsia="Times New Roman" w:hAnsi="Arial Narrow" w:cs="Arial"/>
          <w:sz w:val="26"/>
          <w:szCs w:val="26"/>
          <w:lang w:eastAsia="es-CO"/>
        </w:rPr>
      </w:pPr>
    </w:p>
    <w:p w14:paraId="159819C6" w14:textId="25E4DD83" w:rsidR="00945168" w:rsidRPr="00945168" w:rsidRDefault="00945168" w:rsidP="00945168">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ab/>
        <w:t xml:space="preserve">                 </w:t>
      </w:r>
    </w:p>
    <w:p w14:paraId="07217502" w14:textId="77777777" w:rsidR="00B1081B" w:rsidRPr="00EB71D0" w:rsidRDefault="000026C2" w:rsidP="0014546C">
      <w:pPr>
        <w:tabs>
          <w:tab w:val="left" w:pos="5220"/>
        </w:tabs>
        <w:rPr>
          <w:rFonts w:ascii="Arial Narrow" w:eastAsia="Times New Roman" w:hAnsi="Arial Narrow" w:cs="Arial"/>
          <w:sz w:val="26"/>
          <w:szCs w:val="26"/>
          <w:lang w:val="es-ES_tradnl" w:eastAsia="es-CO"/>
        </w:rPr>
      </w:pPr>
      <w:r w:rsidRPr="00EB71D0">
        <w:rPr>
          <w:rFonts w:ascii="Arial Narrow" w:eastAsia="Times New Roman" w:hAnsi="Arial Narrow" w:cs="Arial"/>
          <w:sz w:val="26"/>
          <w:szCs w:val="26"/>
          <w:lang w:val="es-ES_tradnl" w:eastAsia="es-CO"/>
        </w:rPr>
        <w:tab/>
      </w:r>
    </w:p>
    <w:sectPr w:rsidR="00B1081B" w:rsidRPr="00EB71D0" w:rsidSect="00232FBE">
      <w:headerReference w:type="default" r:id="rId24"/>
      <w:footerReference w:type="default" r:id="rId25"/>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B725" w14:textId="77777777" w:rsidR="00557979" w:rsidRDefault="00557979" w:rsidP="00D41730">
      <w:pPr>
        <w:spacing w:after="0" w:line="240" w:lineRule="auto"/>
      </w:pPr>
      <w:r>
        <w:separator/>
      </w:r>
    </w:p>
  </w:endnote>
  <w:endnote w:type="continuationSeparator" w:id="0">
    <w:p w14:paraId="72BA6FD0" w14:textId="77777777" w:rsidR="00557979" w:rsidRDefault="00557979"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altName w:val="Brush Script MT"/>
    <w:panose1 w:val="03010101010201010101"/>
    <w:charset w:val="00"/>
    <w:family w:val="script"/>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FB6C" w14:textId="77777777" w:rsidR="00B70FB6" w:rsidRDefault="00B70FB6" w:rsidP="0026461D">
    <w:pPr>
      <w:pStyle w:val="Piedepgina"/>
      <w:jc w:val="center"/>
    </w:pPr>
    <w:r>
      <w:rPr>
        <w:noProof/>
        <w:lang w:val="es-CO" w:eastAsia="es-CO"/>
      </w:rPr>
      <w:drawing>
        <wp:inline distT="0" distB="0" distL="0" distR="0" wp14:anchorId="65583532" wp14:editId="03FDA658">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58523D18" w14:textId="4256CE4D" w:rsidR="00B70FB6" w:rsidRDefault="00557979">
    <w:pPr>
      <w:pStyle w:val="Piedepgina"/>
      <w:jc w:val="right"/>
    </w:pPr>
    <w:sdt>
      <w:sdtPr>
        <w:id w:val="353242693"/>
        <w:docPartObj>
          <w:docPartGallery w:val="Page Numbers (Bottom of Page)"/>
          <w:docPartUnique/>
        </w:docPartObj>
      </w:sdtPr>
      <w:sdtEndPr/>
      <w:sdtContent>
        <w:sdt>
          <w:sdtPr>
            <w:id w:val="860082579"/>
            <w:docPartObj>
              <w:docPartGallery w:val="Page Numbers (Top of Page)"/>
              <w:docPartUnique/>
            </w:docPartObj>
          </w:sdtPr>
          <w:sdtEndPr/>
          <w:sdtContent>
            <w:r w:rsidR="00B70FB6">
              <w:t xml:space="preserve">Página </w:t>
            </w:r>
            <w:r w:rsidR="00B70FB6">
              <w:rPr>
                <w:b/>
                <w:bCs/>
                <w:sz w:val="24"/>
                <w:szCs w:val="24"/>
              </w:rPr>
              <w:fldChar w:fldCharType="begin"/>
            </w:r>
            <w:r w:rsidR="00B70FB6">
              <w:rPr>
                <w:b/>
                <w:bCs/>
              </w:rPr>
              <w:instrText>PAGE</w:instrText>
            </w:r>
            <w:r w:rsidR="00B70FB6">
              <w:rPr>
                <w:b/>
                <w:bCs/>
                <w:sz w:val="24"/>
                <w:szCs w:val="24"/>
              </w:rPr>
              <w:fldChar w:fldCharType="separate"/>
            </w:r>
            <w:r w:rsidR="00896B97">
              <w:rPr>
                <w:b/>
                <w:bCs/>
                <w:noProof/>
              </w:rPr>
              <w:t>28</w:t>
            </w:r>
            <w:r w:rsidR="00B70FB6">
              <w:rPr>
                <w:b/>
                <w:bCs/>
                <w:sz w:val="24"/>
                <w:szCs w:val="24"/>
              </w:rPr>
              <w:fldChar w:fldCharType="end"/>
            </w:r>
            <w:r w:rsidR="00B70FB6">
              <w:t xml:space="preserve"> de </w:t>
            </w:r>
            <w:r w:rsidR="00B70FB6">
              <w:rPr>
                <w:b/>
                <w:bCs/>
                <w:sz w:val="24"/>
                <w:szCs w:val="24"/>
              </w:rPr>
              <w:fldChar w:fldCharType="begin"/>
            </w:r>
            <w:r w:rsidR="00B70FB6">
              <w:rPr>
                <w:b/>
                <w:bCs/>
              </w:rPr>
              <w:instrText>NUMPAGES</w:instrText>
            </w:r>
            <w:r w:rsidR="00B70FB6">
              <w:rPr>
                <w:b/>
                <w:bCs/>
                <w:sz w:val="24"/>
                <w:szCs w:val="24"/>
              </w:rPr>
              <w:fldChar w:fldCharType="separate"/>
            </w:r>
            <w:r w:rsidR="00896B97">
              <w:rPr>
                <w:b/>
                <w:bCs/>
                <w:noProof/>
              </w:rPr>
              <w:t>31</w:t>
            </w:r>
            <w:r w:rsidR="00B70FB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A983" w14:textId="77777777" w:rsidR="00557979" w:rsidRDefault="00557979" w:rsidP="00D41730">
      <w:pPr>
        <w:spacing w:after="0" w:line="240" w:lineRule="auto"/>
      </w:pPr>
      <w:r>
        <w:separator/>
      </w:r>
    </w:p>
  </w:footnote>
  <w:footnote w:type="continuationSeparator" w:id="0">
    <w:p w14:paraId="4C6B1988" w14:textId="77777777" w:rsidR="00557979" w:rsidRDefault="00557979" w:rsidP="00D41730">
      <w:pPr>
        <w:spacing w:after="0" w:line="240" w:lineRule="auto"/>
      </w:pPr>
      <w:r>
        <w:continuationSeparator/>
      </w:r>
    </w:p>
  </w:footnote>
  <w:footnote w:id="1">
    <w:p w14:paraId="34E33604" w14:textId="77777777" w:rsidR="00B70FB6" w:rsidRPr="007C12F7" w:rsidRDefault="00B70FB6" w:rsidP="00945168">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constituye el Sistema General de Regalías, se modifican los artículos 360 y 361 de la Constitución Política y se dictan otras disposiciones sobre el régimen de regalías y compensaciones.</w:t>
      </w:r>
    </w:p>
  </w:footnote>
  <w:footnote w:id="2">
    <w:p w14:paraId="0B9C0C33" w14:textId="77777777" w:rsidR="00B70FB6" w:rsidRPr="007C12F7" w:rsidRDefault="00B70FB6" w:rsidP="00945168">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regula la organización y el funcionamiento del Sistema General de Regalías.</w:t>
      </w:r>
    </w:p>
  </w:footnote>
  <w:footnote w:id="3">
    <w:p w14:paraId="7C8CC4B5" w14:textId="77777777" w:rsidR="00B70FB6" w:rsidRPr="007C12F7" w:rsidRDefault="00B70FB6" w:rsidP="00945168">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El concepto “Licencia Social para Operar” surgió en mayo de 1997 durante una conferencia acerca de Minería y la Comunidad en Quito, Ecuador, auspiciada por el Banco Mundial, y se basa en el grado en que una organización y sus actividades cumplen con las expectativas de las comunidades locales, la sociedad en su conjunto y los diversos grupos que la componen.  Es decir, </w:t>
      </w:r>
      <w:r w:rsidRPr="007C12F7">
        <w:rPr>
          <w:rFonts w:ascii="Arial Narrow" w:hAnsi="Arial Narrow"/>
          <w:color w:val="2D2E2E"/>
          <w:sz w:val="18"/>
          <w:szCs w:val="18"/>
          <w:shd w:val="clear" w:color="auto" w:fill="FFFFFF"/>
        </w:rPr>
        <w:t>la Licencia Social se presenta cuando un proyecto cuenta con la aprobación continua dentro de la comunidad local y otros grupos de interés, aprobación continua o amplia aceptación social, y con más frecuencia como aceptación continua.</w:t>
      </w:r>
    </w:p>
  </w:footnote>
  <w:footnote w:id="4">
    <w:p w14:paraId="3F635F32" w14:textId="77777777" w:rsidR="00B70FB6" w:rsidRPr="007C12F7" w:rsidRDefault="00B70FB6" w:rsidP="00945168">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Conforme con los artículos 221 y 223 de la Ley 5 de 1992 (</w:t>
      </w:r>
      <w:r w:rsidRPr="007C12F7">
        <w:rPr>
          <w:rFonts w:ascii="Arial Narrow" w:hAnsi="Arial Narrow"/>
          <w:i/>
          <w:sz w:val="18"/>
          <w:szCs w:val="18"/>
        </w:rPr>
        <w:t>Por la cual se expide el Reglamento del Congreso; el Senado y la Cámara de Representantes</w:t>
      </w:r>
      <w:r w:rsidRPr="007C12F7">
        <w:rPr>
          <w:rFonts w:ascii="Arial Narrow" w:hAnsi="Arial Narrow"/>
          <w:sz w:val="18"/>
          <w:szCs w:val="18"/>
        </w:rPr>
        <w:t>), “las normas expedidas por el Congreso que tengan por objeto modificar, reformar, adicionar o derogar los textos constitucionales, se denominan Actos Legislativos, y deberán cumplir el trámite señalado en la Constitución y en este Reglamento” y su iniciativa puede corresponder, entre otros, al Gobierno nacional.</w:t>
      </w:r>
    </w:p>
  </w:footnote>
  <w:footnote w:id="5">
    <w:p w14:paraId="6247DC5A" w14:textId="77777777" w:rsidR="00B70FB6" w:rsidRPr="007C12F7" w:rsidRDefault="00B70FB6" w:rsidP="00945168">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Departamento Nacional de Planeación. </w:t>
      </w:r>
      <w:r w:rsidRPr="007C12F7">
        <w:rPr>
          <w:rFonts w:ascii="Arial Narrow" w:hAnsi="Arial Narrow"/>
          <w:i/>
          <w:sz w:val="18"/>
          <w:szCs w:val="18"/>
        </w:rPr>
        <w:t>Bases del Plan Nacional de Desarrollo 2018 – 2022, Pacto Por Colombia, Pacto por la Equidad</w:t>
      </w:r>
      <w:r w:rsidRPr="007C12F7">
        <w:rPr>
          <w:rFonts w:ascii="Arial Narrow" w:hAnsi="Arial Narrow"/>
          <w:sz w:val="18"/>
          <w:szCs w:val="18"/>
        </w:rPr>
        <w:t>.  Bogotá D.C., 2019.  Págs. 506 – 508.</w:t>
      </w:r>
    </w:p>
  </w:footnote>
  <w:footnote w:id="6">
    <w:p w14:paraId="79DD44B4" w14:textId="77777777" w:rsidR="00B70FB6" w:rsidRPr="007C12F7" w:rsidRDefault="00B70FB6" w:rsidP="00945168">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Departamento Nacional de Planeación. </w:t>
      </w:r>
      <w:r w:rsidRPr="007C12F7">
        <w:rPr>
          <w:rFonts w:ascii="Arial Narrow" w:hAnsi="Arial Narrow"/>
          <w:i/>
          <w:sz w:val="18"/>
          <w:szCs w:val="18"/>
        </w:rPr>
        <w:t>Bases del Plan Nacional de Desarrollo 2018 – 2022, Pacto Por Colombia, Pacto por la Equidad</w:t>
      </w:r>
      <w:r w:rsidRPr="007C12F7">
        <w:rPr>
          <w:rFonts w:ascii="Arial Narrow" w:hAnsi="Arial Narrow"/>
          <w:sz w:val="18"/>
          <w:szCs w:val="18"/>
        </w:rPr>
        <w:t>.  Bogotá D.C., 2019.  Págs. 506 – 508.</w:t>
      </w:r>
    </w:p>
  </w:footnote>
  <w:footnote w:id="7">
    <w:p w14:paraId="38A1AFB1" w14:textId="77777777" w:rsidR="00B70FB6" w:rsidRPr="007C12F7" w:rsidRDefault="00B70FB6" w:rsidP="00945168">
      <w:pPr>
        <w:pStyle w:val="Textonotapie"/>
        <w:jc w:val="both"/>
        <w:rPr>
          <w:rFonts w:ascii="Arial Narrow" w:hAnsi="Arial Narrow"/>
          <w:b/>
          <w:bCs/>
          <w:sz w:val="18"/>
          <w:szCs w:val="18"/>
          <w:shd w:val="clear" w:color="auto" w:fill="FFFFFF"/>
        </w:rPr>
      </w:pPr>
      <w:r w:rsidRPr="007C12F7">
        <w:rPr>
          <w:rStyle w:val="Refdenotaalpie"/>
          <w:rFonts w:ascii="Arial Narrow" w:hAnsi="Arial Narrow"/>
          <w:sz w:val="18"/>
          <w:szCs w:val="18"/>
        </w:rPr>
        <w:footnoteRef/>
      </w:r>
      <w:r w:rsidRPr="007C12F7">
        <w:rPr>
          <w:rFonts w:ascii="Arial Narrow" w:hAnsi="Arial Narrow"/>
          <w:sz w:val="18"/>
          <w:szCs w:val="18"/>
        </w:rPr>
        <w:t xml:space="preserve"> S</w:t>
      </w:r>
      <w:r w:rsidRPr="007C12F7">
        <w:rPr>
          <w:rFonts w:ascii="Arial Narrow" w:hAnsi="Arial Narrow"/>
          <w:bCs/>
          <w:sz w:val="18"/>
          <w:szCs w:val="18"/>
          <w:shd w:val="clear" w:color="auto" w:fill="FFFFFF"/>
        </w:rPr>
        <w:t xml:space="preserve">entencia C – 579 de 2001, M. P. </w:t>
      </w:r>
      <w:r w:rsidRPr="007C12F7">
        <w:rPr>
          <w:rStyle w:val="Textoennegrita"/>
          <w:rFonts w:ascii="Arial Narrow" w:hAnsi="Arial Narrow"/>
          <w:sz w:val="18"/>
          <w:szCs w:val="18"/>
          <w:shd w:val="clear" w:color="auto" w:fill="FFFFFF"/>
        </w:rPr>
        <w:t>Eduardo Montealegre Lynett.</w:t>
      </w:r>
    </w:p>
  </w:footnote>
  <w:footnote w:id="8">
    <w:p w14:paraId="2DDDEE59" w14:textId="77777777" w:rsidR="00B70FB6" w:rsidRPr="007C12F7" w:rsidRDefault="00B70FB6" w:rsidP="00945168">
      <w:pPr>
        <w:jc w:val="both"/>
        <w:rPr>
          <w:rFonts w:ascii="Arial Narrow" w:hAnsi="Arial Narrow" w:cs="Times New Roman"/>
          <w:sz w:val="18"/>
          <w:szCs w:val="18"/>
        </w:rPr>
      </w:pPr>
      <w:r w:rsidRPr="007C12F7">
        <w:rPr>
          <w:rStyle w:val="Refdenotaalpie"/>
          <w:rFonts w:ascii="Arial Narrow" w:hAnsi="Arial Narrow" w:cs="Times New Roman"/>
          <w:sz w:val="18"/>
          <w:szCs w:val="18"/>
        </w:rPr>
        <w:footnoteRef/>
      </w:r>
      <w:r w:rsidRPr="007C12F7">
        <w:rPr>
          <w:rFonts w:ascii="Arial Narrow" w:hAnsi="Arial Narrow" w:cs="Times New Roman"/>
          <w:sz w:val="18"/>
          <w:szCs w:val="18"/>
        </w:rPr>
        <w:t xml:space="preserve"> Corte Constitucional, </w:t>
      </w:r>
      <w:r w:rsidRPr="007C12F7">
        <w:rPr>
          <w:rFonts w:ascii="Arial Narrow" w:hAnsi="Arial Narrow" w:cs="Times New Roman"/>
          <w:sz w:val="18"/>
          <w:szCs w:val="18"/>
          <w:shd w:val="clear" w:color="auto" w:fill="FFFFFF"/>
          <w:lang w:val="es-US"/>
        </w:rPr>
        <w:t xml:space="preserve">Sentencia C </w:t>
      </w:r>
      <w:r w:rsidRPr="007C12F7">
        <w:rPr>
          <w:rFonts w:ascii="Arial Narrow" w:hAnsi="Arial Narrow" w:cs="Times New Roman"/>
          <w:sz w:val="18"/>
          <w:szCs w:val="18"/>
          <w:shd w:val="clear" w:color="auto" w:fill="FFFFFF"/>
        </w:rPr>
        <w:t xml:space="preserve">– </w:t>
      </w:r>
      <w:r w:rsidRPr="007C12F7">
        <w:rPr>
          <w:rFonts w:ascii="Arial Narrow" w:hAnsi="Arial Narrow" w:cs="Times New Roman"/>
          <w:sz w:val="18"/>
          <w:szCs w:val="18"/>
          <w:shd w:val="clear" w:color="auto" w:fill="FFFFFF"/>
          <w:lang w:val="es-US"/>
        </w:rPr>
        <w:t>432 de 2000, M. P. Alfredo Beltrán Sierra.</w:t>
      </w:r>
    </w:p>
  </w:footnote>
  <w:footnote w:id="9">
    <w:p w14:paraId="360D8607" w14:textId="77777777" w:rsidR="00B70FB6" w:rsidRPr="007C12F7" w:rsidRDefault="00B70FB6" w:rsidP="00945168">
      <w:pPr>
        <w:jc w:val="both"/>
        <w:rPr>
          <w:rFonts w:ascii="Arial Narrow" w:hAnsi="Arial Narrow" w:cs="Times New Roman"/>
          <w:sz w:val="18"/>
          <w:szCs w:val="18"/>
        </w:rPr>
      </w:pPr>
      <w:r w:rsidRPr="007C12F7">
        <w:rPr>
          <w:rStyle w:val="Refdenotaalpie"/>
          <w:rFonts w:ascii="Arial Narrow" w:hAnsi="Arial Narrow" w:cs="Times New Roman"/>
          <w:sz w:val="18"/>
          <w:szCs w:val="18"/>
        </w:rPr>
        <w:footnoteRef/>
      </w:r>
      <w:r w:rsidRPr="007C12F7">
        <w:rPr>
          <w:rFonts w:ascii="Arial Narrow" w:hAnsi="Arial Narrow" w:cs="Times New Roman"/>
          <w:sz w:val="18"/>
          <w:szCs w:val="18"/>
        </w:rPr>
        <w:t xml:space="preserve"> Corte Constitucional, </w:t>
      </w:r>
      <w:r w:rsidRPr="007C12F7">
        <w:rPr>
          <w:rFonts w:ascii="Arial Narrow" w:hAnsi="Arial Narrow" w:cs="Times New Roman"/>
          <w:sz w:val="18"/>
          <w:szCs w:val="18"/>
          <w:shd w:val="clear" w:color="auto" w:fill="FFFFFF"/>
          <w:lang w:val="es-US"/>
        </w:rPr>
        <w:t xml:space="preserve">Sentencia C </w:t>
      </w:r>
      <w:r w:rsidRPr="007C12F7">
        <w:rPr>
          <w:rFonts w:ascii="Arial Narrow" w:hAnsi="Arial Narrow" w:cs="Times New Roman"/>
          <w:sz w:val="18"/>
          <w:szCs w:val="18"/>
          <w:shd w:val="clear" w:color="auto" w:fill="FFFFFF"/>
        </w:rPr>
        <w:t xml:space="preserve">– </w:t>
      </w:r>
      <w:r w:rsidRPr="007C12F7">
        <w:rPr>
          <w:rFonts w:ascii="Arial Narrow" w:hAnsi="Arial Narrow" w:cs="Times New Roman"/>
          <w:sz w:val="18"/>
          <w:szCs w:val="18"/>
          <w:shd w:val="clear" w:color="auto" w:fill="FFFFFF"/>
          <w:lang w:val="es-US"/>
        </w:rPr>
        <w:t>337 de 1993, M. P. Vladimiro Naranjo Mesa.</w:t>
      </w:r>
    </w:p>
  </w:footnote>
  <w:footnote w:id="10">
    <w:p w14:paraId="3FDB8F23" w14:textId="77777777" w:rsidR="00B70FB6" w:rsidRPr="007C12F7" w:rsidRDefault="00B70FB6" w:rsidP="00945168">
      <w:pPr>
        <w:jc w:val="both"/>
        <w:rPr>
          <w:rFonts w:ascii="Arial Narrow" w:hAnsi="Arial Narrow" w:cs="Times New Roman"/>
          <w:sz w:val="18"/>
          <w:szCs w:val="18"/>
        </w:rPr>
      </w:pPr>
      <w:r w:rsidRPr="007C12F7">
        <w:rPr>
          <w:rStyle w:val="Refdenotaalpie"/>
          <w:rFonts w:ascii="Arial Narrow" w:hAnsi="Arial Narrow" w:cs="Times New Roman"/>
          <w:sz w:val="18"/>
          <w:szCs w:val="18"/>
        </w:rPr>
        <w:footnoteRef/>
      </w:r>
      <w:r w:rsidRPr="007C12F7">
        <w:rPr>
          <w:rFonts w:ascii="Arial Narrow" w:hAnsi="Arial Narrow" w:cs="Times New Roman"/>
          <w:sz w:val="18"/>
          <w:szCs w:val="18"/>
          <w:shd w:val="clear" w:color="auto" w:fill="FFFFFF"/>
          <w:lang w:val="es-US"/>
        </w:rPr>
        <w:t xml:space="preserve"> Corte Constitucional, </w:t>
      </w:r>
      <w:r w:rsidRPr="007C12F7">
        <w:rPr>
          <w:rFonts w:ascii="Arial Narrow" w:hAnsi="Arial Narrow" w:cs="Times New Roman"/>
          <w:sz w:val="18"/>
          <w:szCs w:val="18"/>
        </w:rPr>
        <w:t xml:space="preserve">Sentencia C-423 de 1995, M. P. Fabio Morón Díaz.  Un ejemplo de este tipo de leyes, lo conforma la </w:t>
      </w:r>
      <w:r w:rsidRPr="007C12F7">
        <w:rPr>
          <w:rFonts w:ascii="Arial Narrow" w:hAnsi="Arial Narrow" w:cs="Times New Roman"/>
          <w:sz w:val="18"/>
          <w:szCs w:val="18"/>
          <w:lang w:val="es-US"/>
        </w:rPr>
        <w:t xml:space="preserve">ley orgánica del presupuesto la que, de acuerdo con la Corte Constitucional, </w:t>
      </w:r>
      <w:r w:rsidRPr="007C12F7">
        <w:rPr>
          <w:rFonts w:ascii="Arial Narrow" w:hAnsi="Arial Narrow" w:cs="Times New Roman"/>
          <w:i/>
          <w:sz w:val="18"/>
          <w:szCs w:val="18"/>
          <w:lang w:val="es-US"/>
        </w:rPr>
        <w:t>se encuentra dotada de la característica especial de</w:t>
      </w:r>
      <w:r w:rsidRPr="007C12F7">
        <w:rPr>
          <w:rStyle w:val="apple-converted-space"/>
          <w:rFonts w:ascii="Arial Narrow" w:hAnsi="Arial Narrow" w:cs="Times New Roman"/>
          <w:i/>
          <w:lang w:val="es-US"/>
        </w:rPr>
        <w:t xml:space="preserve"> </w:t>
      </w:r>
      <w:r w:rsidRPr="007C12F7">
        <w:rPr>
          <w:rFonts w:ascii="Arial Narrow" w:hAnsi="Arial Narrow" w:cs="Times New Roman"/>
          <w:i/>
          <w:sz w:val="18"/>
          <w:szCs w:val="18"/>
          <w:lang w:val="es-US"/>
        </w:rPr>
        <w:t>poder condicionar la expedición de otras leyes sobre la materia a sus prescripciones, de modo tal que una vulneración o desconocimiento de los procedimientos y principios que en ella se consagran al momento de la expedición de las leyes presupuestales ordinarias, puede acarrear la inconstitucionalidad de éstas, debido al rango cuasi constitucional al que sus disposiciones han sido elevadas por voluntad expresa del Constituyente</w:t>
      </w:r>
      <w:r w:rsidRPr="007C12F7">
        <w:rPr>
          <w:rFonts w:ascii="Arial Narrow" w:hAnsi="Arial Narrow" w:cs="Times New Roman"/>
          <w:sz w:val="18"/>
          <w:szCs w:val="18"/>
          <w:lang w:val="es-US"/>
        </w:rPr>
        <w:t xml:space="preserve"> (sentencia </w:t>
      </w:r>
      <w:r w:rsidRPr="007C12F7">
        <w:rPr>
          <w:rFonts w:ascii="Arial Narrow" w:hAnsi="Arial Narrow" w:cs="Times New Roman"/>
          <w:sz w:val="18"/>
          <w:szCs w:val="18"/>
        </w:rPr>
        <w:t>C-446 de 1996, M. P. Hernando Herrera Vergara).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24AE" w14:textId="77777777" w:rsidR="00B70FB6" w:rsidRPr="001069B7" w:rsidRDefault="00B70FB6" w:rsidP="00485485">
    <w:pPr>
      <w:pStyle w:val="Encabezado"/>
      <w:jc w:val="center"/>
      <w:rPr>
        <w:rFonts w:ascii="Monotype Corsiva" w:hAnsi="Monotype Corsiva"/>
        <w:sz w:val="28"/>
        <w:szCs w:val="28"/>
      </w:rPr>
    </w:pPr>
    <w:r>
      <w:rPr>
        <w:noProof/>
        <w:lang w:val="es-CO" w:eastAsia="es-CO"/>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B70FB6" w:rsidRDefault="00B70F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30"/>
    <w:rsid w:val="00001732"/>
    <w:rsid w:val="000026C2"/>
    <w:rsid w:val="00011CB9"/>
    <w:rsid w:val="000132A4"/>
    <w:rsid w:val="000147CC"/>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78C2"/>
    <w:rsid w:val="000918ED"/>
    <w:rsid w:val="00095580"/>
    <w:rsid w:val="000A1D0D"/>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6612F"/>
    <w:rsid w:val="001703E6"/>
    <w:rsid w:val="00171222"/>
    <w:rsid w:val="00171561"/>
    <w:rsid w:val="001755D5"/>
    <w:rsid w:val="00182546"/>
    <w:rsid w:val="001836A9"/>
    <w:rsid w:val="00185A0F"/>
    <w:rsid w:val="00195B4C"/>
    <w:rsid w:val="001A200C"/>
    <w:rsid w:val="001B2488"/>
    <w:rsid w:val="001C0290"/>
    <w:rsid w:val="001E24CA"/>
    <w:rsid w:val="001F4B93"/>
    <w:rsid w:val="002035ED"/>
    <w:rsid w:val="00205199"/>
    <w:rsid w:val="00212A19"/>
    <w:rsid w:val="002150E3"/>
    <w:rsid w:val="00216617"/>
    <w:rsid w:val="002327D2"/>
    <w:rsid w:val="00232FBE"/>
    <w:rsid w:val="002353A7"/>
    <w:rsid w:val="00236B32"/>
    <w:rsid w:val="00241E53"/>
    <w:rsid w:val="00247001"/>
    <w:rsid w:val="0025141D"/>
    <w:rsid w:val="00252D1C"/>
    <w:rsid w:val="002559C2"/>
    <w:rsid w:val="0026162D"/>
    <w:rsid w:val="00261E0A"/>
    <w:rsid w:val="0026360E"/>
    <w:rsid w:val="002643CE"/>
    <w:rsid w:val="0026461D"/>
    <w:rsid w:val="00266786"/>
    <w:rsid w:val="00274D73"/>
    <w:rsid w:val="002766D4"/>
    <w:rsid w:val="00286AAC"/>
    <w:rsid w:val="00292E20"/>
    <w:rsid w:val="002972C0"/>
    <w:rsid w:val="002A244C"/>
    <w:rsid w:val="002A6C5B"/>
    <w:rsid w:val="002B4206"/>
    <w:rsid w:val="002B4856"/>
    <w:rsid w:val="002C4AAB"/>
    <w:rsid w:val="002C50F5"/>
    <w:rsid w:val="002C71C8"/>
    <w:rsid w:val="002D0AE9"/>
    <w:rsid w:val="002D72E4"/>
    <w:rsid w:val="002E20E9"/>
    <w:rsid w:val="002E3C93"/>
    <w:rsid w:val="002E4453"/>
    <w:rsid w:val="002E5BCB"/>
    <w:rsid w:val="002F2F3F"/>
    <w:rsid w:val="002F7F1D"/>
    <w:rsid w:val="0030201A"/>
    <w:rsid w:val="00302C15"/>
    <w:rsid w:val="003044F8"/>
    <w:rsid w:val="00304B77"/>
    <w:rsid w:val="003100EA"/>
    <w:rsid w:val="00317D7F"/>
    <w:rsid w:val="0032019A"/>
    <w:rsid w:val="003210B1"/>
    <w:rsid w:val="0032423D"/>
    <w:rsid w:val="00331A27"/>
    <w:rsid w:val="00340A45"/>
    <w:rsid w:val="0034592B"/>
    <w:rsid w:val="00347325"/>
    <w:rsid w:val="0035407D"/>
    <w:rsid w:val="00360FEF"/>
    <w:rsid w:val="00365068"/>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F0306"/>
    <w:rsid w:val="003F3B64"/>
    <w:rsid w:val="003F4C8A"/>
    <w:rsid w:val="003F7B80"/>
    <w:rsid w:val="00405E87"/>
    <w:rsid w:val="00410B21"/>
    <w:rsid w:val="00412163"/>
    <w:rsid w:val="00414A20"/>
    <w:rsid w:val="00416B35"/>
    <w:rsid w:val="00420316"/>
    <w:rsid w:val="0042130F"/>
    <w:rsid w:val="0042229F"/>
    <w:rsid w:val="00422382"/>
    <w:rsid w:val="00435D9C"/>
    <w:rsid w:val="00436EAD"/>
    <w:rsid w:val="004379B6"/>
    <w:rsid w:val="00440E1E"/>
    <w:rsid w:val="00447912"/>
    <w:rsid w:val="00451069"/>
    <w:rsid w:val="00454849"/>
    <w:rsid w:val="004556B4"/>
    <w:rsid w:val="004607C0"/>
    <w:rsid w:val="004626BD"/>
    <w:rsid w:val="00464183"/>
    <w:rsid w:val="004800C0"/>
    <w:rsid w:val="00480933"/>
    <w:rsid w:val="00481889"/>
    <w:rsid w:val="00482D55"/>
    <w:rsid w:val="00485485"/>
    <w:rsid w:val="00490AF7"/>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6AFA"/>
    <w:rsid w:val="005136B8"/>
    <w:rsid w:val="00523E9C"/>
    <w:rsid w:val="005246E8"/>
    <w:rsid w:val="00537818"/>
    <w:rsid w:val="00541BC7"/>
    <w:rsid w:val="0054564C"/>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A6A6F"/>
    <w:rsid w:val="005B0286"/>
    <w:rsid w:val="005B17BF"/>
    <w:rsid w:val="005C0371"/>
    <w:rsid w:val="005C07FF"/>
    <w:rsid w:val="005C6545"/>
    <w:rsid w:val="005C769D"/>
    <w:rsid w:val="005D0D56"/>
    <w:rsid w:val="005D2F28"/>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B0B"/>
    <w:rsid w:val="007329E7"/>
    <w:rsid w:val="007423AA"/>
    <w:rsid w:val="00750F70"/>
    <w:rsid w:val="0076464D"/>
    <w:rsid w:val="00766B99"/>
    <w:rsid w:val="00773289"/>
    <w:rsid w:val="0077425A"/>
    <w:rsid w:val="00775130"/>
    <w:rsid w:val="007753FF"/>
    <w:rsid w:val="007967D5"/>
    <w:rsid w:val="007A3A4B"/>
    <w:rsid w:val="007A7253"/>
    <w:rsid w:val="007B2AF3"/>
    <w:rsid w:val="007B6792"/>
    <w:rsid w:val="007C0E4E"/>
    <w:rsid w:val="007C2056"/>
    <w:rsid w:val="007C628D"/>
    <w:rsid w:val="007C7128"/>
    <w:rsid w:val="007D474B"/>
    <w:rsid w:val="007D4858"/>
    <w:rsid w:val="007D6AA3"/>
    <w:rsid w:val="007E077A"/>
    <w:rsid w:val="00801A50"/>
    <w:rsid w:val="008036BC"/>
    <w:rsid w:val="0081079E"/>
    <w:rsid w:val="00810D5F"/>
    <w:rsid w:val="008136FC"/>
    <w:rsid w:val="00817819"/>
    <w:rsid w:val="0082068C"/>
    <w:rsid w:val="0082762F"/>
    <w:rsid w:val="008616F3"/>
    <w:rsid w:val="0087371C"/>
    <w:rsid w:val="008746F4"/>
    <w:rsid w:val="0088262B"/>
    <w:rsid w:val="00884E8C"/>
    <w:rsid w:val="00896B97"/>
    <w:rsid w:val="008A778B"/>
    <w:rsid w:val="008B578F"/>
    <w:rsid w:val="008D18D5"/>
    <w:rsid w:val="008D2E85"/>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67DAE"/>
    <w:rsid w:val="009709A7"/>
    <w:rsid w:val="00976F33"/>
    <w:rsid w:val="00982403"/>
    <w:rsid w:val="00985A03"/>
    <w:rsid w:val="009944D9"/>
    <w:rsid w:val="00997504"/>
    <w:rsid w:val="009A018A"/>
    <w:rsid w:val="009A4E65"/>
    <w:rsid w:val="009B1029"/>
    <w:rsid w:val="009C4662"/>
    <w:rsid w:val="009D131A"/>
    <w:rsid w:val="009E668B"/>
    <w:rsid w:val="009F53E0"/>
    <w:rsid w:val="00A009FC"/>
    <w:rsid w:val="00A03263"/>
    <w:rsid w:val="00A0351C"/>
    <w:rsid w:val="00A138B5"/>
    <w:rsid w:val="00A160E4"/>
    <w:rsid w:val="00A218AE"/>
    <w:rsid w:val="00A21BC2"/>
    <w:rsid w:val="00A2321C"/>
    <w:rsid w:val="00A25E25"/>
    <w:rsid w:val="00A37105"/>
    <w:rsid w:val="00A374C4"/>
    <w:rsid w:val="00A40D7C"/>
    <w:rsid w:val="00A411E4"/>
    <w:rsid w:val="00A46726"/>
    <w:rsid w:val="00A63EA7"/>
    <w:rsid w:val="00A70198"/>
    <w:rsid w:val="00A71E0F"/>
    <w:rsid w:val="00A80013"/>
    <w:rsid w:val="00A86649"/>
    <w:rsid w:val="00A9405F"/>
    <w:rsid w:val="00A948A5"/>
    <w:rsid w:val="00A95545"/>
    <w:rsid w:val="00AA4F64"/>
    <w:rsid w:val="00AC1EF2"/>
    <w:rsid w:val="00AD64B6"/>
    <w:rsid w:val="00AE23CD"/>
    <w:rsid w:val="00AE3ADA"/>
    <w:rsid w:val="00AF6498"/>
    <w:rsid w:val="00B0423E"/>
    <w:rsid w:val="00B10180"/>
    <w:rsid w:val="00B1081B"/>
    <w:rsid w:val="00B11F2F"/>
    <w:rsid w:val="00B12950"/>
    <w:rsid w:val="00B12C30"/>
    <w:rsid w:val="00B207D8"/>
    <w:rsid w:val="00B21BF7"/>
    <w:rsid w:val="00B23E08"/>
    <w:rsid w:val="00B31FE3"/>
    <w:rsid w:val="00B34B2A"/>
    <w:rsid w:val="00B617A6"/>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E53B3"/>
    <w:rsid w:val="00BE76B6"/>
    <w:rsid w:val="00BE7BC7"/>
    <w:rsid w:val="00BF3289"/>
    <w:rsid w:val="00BF5383"/>
    <w:rsid w:val="00C05392"/>
    <w:rsid w:val="00C0614A"/>
    <w:rsid w:val="00C06664"/>
    <w:rsid w:val="00C22527"/>
    <w:rsid w:val="00C2572D"/>
    <w:rsid w:val="00C338D9"/>
    <w:rsid w:val="00C33CD6"/>
    <w:rsid w:val="00C35737"/>
    <w:rsid w:val="00C36497"/>
    <w:rsid w:val="00C4346F"/>
    <w:rsid w:val="00C474F6"/>
    <w:rsid w:val="00C573FF"/>
    <w:rsid w:val="00C66746"/>
    <w:rsid w:val="00C66A02"/>
    <w:rsid w:val="00C7505A"/>
    <w:rsid w:val="00C82C9C"/>
    <w:rsid w:val="00C844C6"/>
    <w:rsid w:val="00C84832"/>
    <w:rsid w:val="00C90632"/>
    <w:rsid w:val="00C909AE"/>
    <w:rsid w:val="00C90F49"/>
    <w:rsid w:val="00C932EC"/>
    <w:rsid w:val="00CA1C22"/>
    <w:rsid w:val="00CB0CA0"/>
    <w:rsid w:val="00CB6704"/>
    <w:rsid w:val="00CB7C33"/>
    <w:rsid w:val="00CB7DFA"/>
    <w:rsid w:val="00CC2C86"/>
    <w:rsid w:val="00CC5BE9"/>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2FDD"/>
    <w:rsid w:val="00F50ABD"/>
    <w:rsid w:val="00F528F7"/>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5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ndex.php/representantes/cesar-augusto-ortiz-zorro" TargetMode="External"/><Relationship Id="rId13" Type="http://schemas.openxmlformats.org/officeDocument/2006/relationships/hyperlink" Target="http://www.camara.gov.co/index.php/representantes/nevardo-eneiro-rincon-vergara" TargetMode="External"/><Relationship Id="rId18" Type="http://schemas.openxmlformats.org/officeDocument/2006/relationships/hyperlink" Target="http://www.camara.gov.co/index.php/representantes/david-ricardo-racero-mayor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camara.gov.co/index.php/representantes/wilmer-leal-perez" TargetMode="External"/><Relationship Id="rId17" Type="http://schemas.openxmlformats.org/officeDocument/2006/relationships/hyperlink" Target="http://www.camara.gov.co/index.php/representantes/jairo-reinaldo-cala-suare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ara.gov.co/index.php/representantes/andres-david-calle-aguas"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index.php/representantes/leon-fredy-munoz-loper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mara.gov.co/index.php/representantes/alfredo-rafael-deluque-zuleta" TargetMode="External"/><Relationship Id="rId23" Type="http://schemas.openxmlformats.org/officeDocument/2006/relationships/image" Target="media/image2.jpeg"/><Relationship Id="rId10" Type="http://schemas.openxmlformats.org/officeDocument/2006/relationships/hyperlink" Target="http://www.camara.gov.co/index.php/representantes/katherine-miranda-pena"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camara.gov.co/index.php/representantes/fabian-diaz-plata" TargetMode="External"/><Relationship Id="rId14" Type="http://schemas.openxmlformats.org/officeDocument/2006/relationships/hyperlink" Target="http://www.camara.gov.co/index.php/representantes/alejandro-alberto-vega-perez" TargetMode="External"/><Relationship Id="rId22" Type="http://schemas.openxmlformats.org/officeDocument/2006/relationships/image" Target="media/image1.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sarmien\AppData\Local\Microsoft\Windows\INetCache\Content.Outlook\ZK2M9QJ7\Hist&#243;rico%20plan%20de%20recurs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John\Subdirecci&#243;n%20Riesgo\Grupo%20I%20+%20D\Estudios%20Economicos\REFORMA%20REGALIAS\2019-05-10%20Escenarios%20Modelo%20Distribuci&#243;n%20SG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John\Subdirecci&#243;n%20Riesgo\Grupo%20I%20+%20D\Estudios%20Economicos\REFORMA%20REGALIAS\2019-05-10%20Escenarios%20Modelo%20Distribuci&#243;n%20SG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221807260567"/>
          <c:y val="5.2757793764988001E-2"/>
          <c:w val="0.83018396370426595"/>
          <c:h val="0.68562321796106396"/>
        </c:manualLayout>
      </c:layout>
      <c:lineChart>
        <c:grouping val="standard"/>
        <c:varyColors val="0"/>
        <c:ser>
          <c:idx val="0"/>
          <c:order val="0"/>
          <c:tx>
            <c:strRef>
              <c:f>Hoja1!$B$57</c:f>
              <c:strCache>
                <c:ptCount val="1"/>
                <c:pt idx="0">
                  <c:v>Plan de recursos 2013</c:v>
                </c:pt>
              </c:strCache>
            </c:strRef>
          </c:tx>
          <c:spPr>
            <a:ln w="19050" cap="rnd">
              <a:solidFill>
                <a:schemeClr val="accent1"/>
              </a:solidFill>
              <a:round/>
            </a:ln>
            <a:effectLst/>
          </c:spPr>
          <c:marker>
            <c:symbol val="none"/>
          </c:marker>
          <c:cat>
            <c:numRef>
              <c:f>Hoja1!$C$56:$S$56</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Hoja1!$C$57:$R$57</c:f>
              <c:numCache>
                <c:formatCode>_(* #,##0_);_(* \(#,##0\);_(* "-"_);_(@_)</c:formatCode>
                <c:ptCount val="16"/>
                <c:pt idx="0">
                  <c:v>1060</c:v>
                </c:pt>
                <c:pt idx="1">
                  <c:v>1091</c:v>
                </c:pt>
                <c:pt idx="2">
                  <c:v>1207</c:v>
                </c:pt>
                <c:pt idx="3">
                  <c:v>1283</c:v>
                </c:pt>
                <c:pt idx="4">
                  <c:v>1330</c:v>
                </c:pt>
                <c:pt idx="5">
                  <c:v>1377</c:v>
                </c:pt>
                <c:pt idx="6">
                  <c:v>1378</c:v>
                </c:pt>
                <c:pt idx="7">
                  <c:v>1378</c:v>
                </c:pt>
                <c:pt idx="8">
                  <c:v>1378</c:v>
                </c:pt>
                <c:pt idx="9">
                  <c:v>1378</c:v>
                </c:pt>
              </c:numCache>
            </c:numRef>
          </c:val>
          <c:smooth val="0"/>
          <c:extLst>
            <c:ext xmlns:c16="http://schemas.microsoft.com/office/drawing/2014/chart" uri="{C3380CC4-5D6E-409C-BE32-E72D297353CC}">
              <c16:uniqueId val="{00000000-FA09-438F-B2E2-0B185FE9DAC9}"/>
            </c:ext>
          </c:extLst>
        </c:ser>
        <c:ser>
          <c:idx val="1"/>
          <c:order val="1"/>
          <c:tx>
            <c:strRef>
              <c:f>Hoja1!$B$58</c:f>
              <c:strCache>
                <c:ptCount val="1"/>
                <c:pt idx="0">
                  <c:v>Plan de recursos 2015</c:v>
                </c:pt>
              </c:strCache>
            </c:strRef>
          </c:tx>
          <c:spPr>
            <a:ln w="19050" cap="rnd">
              <a:solidFill>
                <a:srgbClr val="ED7D31"/>
              </a:solidFill>
              <a:round/>
            </a:ln>
            <a:effectLst/>
          </c:spPr>
          <c:marker>
            <c:symbol val="none"/>
          </c:marker>
          <c:cat>
            <c:numRef>
              <c:f>Hoja1!$C$56:$S$56</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Hoja1!$C$58:$R$58</c:f>
              <c:numCache>
                <c:formatCode>General</c:formatCode>
                <c:ptCount val="16"/>
                <c:pt idx="2" formatCode="_(* #,##0_);_(* \(#,##0\);_(* &quot;-&quot;_);_(@_)">
                  <c:v>1029</c:v>
                </c:pt>
                <c:pt idx="3" formatCode="_(* #,##0_);_(* \(#,##0\);_(* &quot;-&quot;_);_(@_)">
                  <c:v>1094</c:v>
                </c:pt>
                <c:pt idx="4" formatCode="_(* #,##0_);_(* \(#,##0\);_(* &quot;-&quot;_);_(@_)">
                  <c:v>1130</c:v>
                </c:pt>
                <c:pt idx="5" formatCode="_(* #,##0_);_(* \(#,##0\);_(* &quot;-&quot;_);_(@_)">
                  <c:v>1148</c:v>
                </c:pt>
                <c:pt idx="6" formatCode="_(* #,##0_);_(* \(#,##0\);_(* &quot;-&quot;_);_(@_)">
                  <c:v>1131</c:v>
                </c:pt>
                <c:pt idx="7" formatCode="_(* #,##0_);_(* \(#,##0\);_(* &quot;-&quot;_);_(@_)">
                  <c:v>1100</c:v>
                </c:pt>
                <c:pt idx="8" formatCode="_(* #,##0_);_(* \(#,##0\);_(* &quot;-&quot;_);_(@_)">
                  <c:v>1077</c:v>
                </c:pt>
                <c:pt idx="9" formatCode="_(* #,##0_);_(* \(#,##0\);_(* &quot;-&quot;_);_(@_)">
                  <c:v>1036</c:v>
                </c:pt>
                <c:pt idx="10" formatCode="_(* #,##0_);_(* \(#,##0\);_(* &quot;-&quot;_);_(@_)">
                  <c:v>999</c:v>
                </c:pt>
                <c:pt idx="11" formatCode="_(* #,##0_);_(* \(#,##0\);_(* &quot;-&quot;_);_(@_)">
                  <c:v>959</c:v>
                </c:pt>
              </c:numCache>
            </c:numRef>
          </c:val>
          <c:smooth val="0"/>
          <c:extLst>
            <c:ext xmlns:c16="http://schemas.microsoft.com/office/drawing/2014/chart" uri="{C3380CC4-5D6E-409C-BE32-E72D297353CC}">
              <c16:uniqueId val="{00000001-FA09-438F-B2E2-0B185FE9DAC9}"/>
            </c:ext>
          </c:extLst>
        </c:ser>
        <c:ser>
          <c:idx val="2"/>
          <c:order val="2"/>
          <c:tx>
            <c:strRef>
              <c:f>Hoja1!$B$59</c:f>
              <c:strCache>
                <c:ptCount val="1"/>
                <c:pt idx="0">
                  <c:v>Plan de recursos 2017</c:v>
                </c:pt>
              </c:strCache>
            </c:strRef>
          </c:tx>
          <c:spPr>
            <a:ln w="19050" cap="rnd">
              <a:solidFill>
                <a:schemeClr val="accent3"/>
              </a:solidFill>
              <a:round/>
            </a:ln>
            <a:effectLst/>
          </c:spPr>
          <c:marker>
            <c:symbol val="none"/>
          </c:marker>
          <c:cat>
            <c:numRef>
              <c:f>Hoja1!$C$56:$S$56</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Hoja1!$C$59:$R$59</c:f>
              <c:numCache>
                <c:formatCode>General</c:formatCode>
                <c:ptCount val="16"/>
                <c:pt idx="4" formatCode="_(* #,##0_);_(* \(#,##0\);_(* &quot;-&quot;_);_(@_)">
                  <c:v>872</c:v>
                </c:pt>
                <c:pt idx="5" formatCode="_(* #,##0_);_(* \(#,##0\);_(* &quot;-&quot;_);_(@_)">
                  <c:v>823</c:v>
                </c:pt>
                <c:pt idx="6" formatCode="_(* #,##0_);_(* \(#,##0\);_(* &quot;-&quot;_);_(@_)">
                  <c:v>790</c:v>
                </c:pt>
                <c:pt idx="7" formatCode="_(* #,##0_);_(* \(#,##0\);_(* &quot;-&quot;_);_(@_)">
                  <c:v>723</c:v>
                </c:pt>
                <c:pt idx="8" formatCode="_(* #,##0_);_(* \(#,##0\);_(* &quot;-&quot;_);_(@_)">
                  <c:v>723</c:v>
                </c:pt>
                <c:pt idx="9" formatCode="_(* #,##0_);_(* \(#,##0\);_(* &quot;-&quot;_);_(@_)">
                  <c:v>723</c:v>
                </c:pt>
                <c:pt idx="10" formatCode="_(* #,##0_);_(* \(#,##0\);_(* &quot;-&quot;_);_(@_)">
                  <c:v>723</c:v>
                </c:pt>
                <c:pt idx="11" formatCode="_(* #,##0_);_(* \(#,##0\);_(* &quot;-&quot;_);_(@_)">
                  <c:v>723</c:v>
                </c:pt>
                <c:pt idx="12" formatCode="_(* #,##0_);_(* \(#,##0\);_(* &quot;-&quot;_);_(@_)">
                  <c:v>723</c:v>
                </c:pt>
                <c:pt idx="13" formatCode="_(* #,##0_);_(* \(#,##0\);_(* &quot;-&quot;_);_(@_)">
                  <c:v>723</c:v>
                </c:pt>
              </c:numCache>
            </c:numRef>
          </c:val>
          <c:smooth val="0"/>
          <c:extLst>
            <c:ext xmlns:c16="http://schemas.microsoft.com/office/drawing/2014/chart" uri="{C3380CC4-5D6E-409C-BE32-E72D297353CC}">
              <c16:uniqueId val="{00000002-FA09-438F-B2E2-0B185FE9DAC9}"/>
            </c:ext>
          </c:extLst>
        </c:ser>
        <c:ser>
          <c:idx val="3"/>
          <c:order val="3"/>
          <c:tx>
            <c:strRef>
              <c:f>Hoja1!$B$60</c:f>
              <c:strCache>
                <c:ptCount val="1"/>
                <c:pt idx="0">
                  <c:v>Plan de recursos 2019</c:v>
                </c:pt>
              </c:strCache>
            </c:strRef>
          </c:tx>
          <c:spPr>
            <a:ln w="19050" cap="rnd">
              <a:solidFill>
                <a:schemeClr val="accent4"/>
              </a:solidFill>
              <a:round/>
            </a:ln>
            <a:effectLst/>
          </c:spPr>
          <c:marker>
            <c:symbol val="none"/>
          </c:marker>
          <c:cat>
            <c:numRef>
              <c:f>Hoja1!$C$56:$S$56</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Hoja1!$C$60:$R$60</c:f>
              <c:numCache>
                <c:formatCode>General</c:formatCode>
                <c:ptCount val="16"/>
                <c:pt idx="6" formatCode="_(* #,##0_);_(* \(#,##0\);_(* &quot;-&quot;_);_(@_)">
                  <c:v>872</c:v>
                </c:pt>
                <c:pt idx="7" formatCode="_(* #,##0_);_(* \(#,##0\);_(* &quot;-&quot;_);_(@_)">
                  <c:v>936</c:v>
                </c:pt>
                <c:pt idx="8" formatCode="_(* #,##0_);_(* \(#,##0\);_(* &quot;-&quot;_);_(@_)">
                  <c:v>797</c:v>
                </c:pt>
                <c:pt idx="9" formatCode="_(* #,##0_);_(* \(#,##0\);_(* &quot;-&quot;_);_(@_)">
                  <c:v>756</c:v>
                </c:pt>
                <c:pt idx="10" formatCode="_(* #,##0_);_(* \(#,##0\);_(* &quot;-&quot;_);_(@_)">
                  <c:v>803</c:v>
                </c:pt>
                <c:pt idx="11" formatCode="_(* #,##0_);_(* \(#,##0\);_(* &quot;-&quot;_);_(@_)">
                  <c:v>768</c:v>
                </c:pt>
                <c:pt idx="12" formatCode="_(* #,##0_);_(* \(#,##0\);_(* &quot;-&quot;_);_(@_)">
                  <c:v>711</c:v>
                </c:pt>
                <c:pt idx="13" formatCode="_(* #,##0_);_(* \(#,##0\);_(* &quot;-&quot;_);_(@_)">
                  <c:v>717</c:v>
                </c:pt>
                <c:pt idx="14" formatCode="_(* #,##0_);_(* \(#,##0\);_(* &quot;-&quot;_);_(@_)">
                  <c:v>652</c:v>
                </c:pt>
                <c:pt idx="15" formatCode="_(* #,##0_);_(* \(#,##0\);_(* &quot;-&quot;_);_(@_)">
                  <c:v>614</c:v>
                </c:pt>
              </c:numCache>
            </c:numRef>
          </c:val>
          <c:smooth val="0"/>
          <c:extLst>
            <c:ext xmlns:c16="http://schemas.microsoft.com/office/drawing/2014/chart" uri="{C3380CC4-5D6E-409C-BE32-E72D297353CC}">
              <c16:uniqueId val="{00000003-FA09-438F-B2E2-0B185FE9DAC9}"/>
            </c:ext>
          </c:extLst>
        </c:ser>
        <c:ser>
          <c:idx val="4"/>
          <c:order val="4"/>
          <c:tx>
            <c:v>Observado</c:v>
          </c:tx>
          <c:spPr>
            <a:ln w="22225" cap="rnd">
              <a:solidFill>
                <a:srgbClr val="C00000"/>
              </a:solidFill>
              <a:prstDash val="solid"/>
              <a:round/>
            </a:ln>
            <a:effectLst/>
          </c:spPr>
          <c:marker>
            <c:symbol val="none"/>
          </c:marker>
          <c:val>
            <c:numRef>
              <c:f>Hoja1!$C$55:$H$55</c:f>
              <c:numCache>
                <c:formatCode>General</c:formatCode>
                <c:ptCount val="6"/>
                <c:pt idx="0">
                  <c:v>1009.69102004063</c:v>
                </c:pt>
                <c:pt idx="1">
                  <c:v>990.45542639585642</c:v>
                </c:pt>
                <c:pt idx="2">
                  <c:v>1005.836963393881</c:v>
                </c:pt>
                <c:pt idx="3">
                  <c:v>886.19839083178852</c:v>
                </c:pt>
                <c:pt idx="4">
                  <c:v>854.13116613389639</c:v>
                </c:pt>
                <c:pt idx="5">
                  <c:v>865.19091234806604</c:v>
                </c:pt>
              </c:numCache>
            </c:numRef>
          </c:val>
          <c:smooth val="0"/>
          <c:extLst>
            <c:ext xmlns:c16="http://schemas.microsoft.com/office/drawing/2014/chart" uri="{C3380CC4-5D6E-409C-BE32-E72D297353CC}">
              <c16:uniqueId val="{00000004-FA09-438F-B2E2-0B185FE9DAC9}"/>
            </c:ext>
          </c:extLst>
        </c:ser>
        <c:ser>
          <c:idx val="5"/>
          <c:order val="5"/>
          <c:tx>
            <c:v>Q con Reforma SGR</c:v>
          </c:tx>
          <c:spPr>
            <a:ln w="22225" cap="rnd">
              <a:solidFill>
                <a:srgbClr val="C00000"/>
              </a:solidFill>
              <a:prstDash val="sysDash"/>
              <a:round/>
            </a:ln>
            <a:effectLst/>
          </c:spPr>
          <c:marker>
            <c:symbol val="none"/>
          </c:marker>
          <c:val>
            <c:numRef>
              <c:f>Hoja1!$C$54:$R$54</c:f>
              <c:numCache>
                <c:formatCode>General</c:formatCode>
                <c:ptCount val="16"/>
                <c:pt idx="5" formatCode="_(* #,##0_);_(* \(#,##0\);_(* &quot;-&quot;_);_(@_)">
                  <c:v>865.19091234806604</c:v>
                </c:pt>
                <c:pt idx="6" formatCode="_(* #,##0_);_(* \(#,##0\);_(* &quot;-&quot;_);_(@_)">
                  <c:v>904</c:v>
                </c:pt>
                <c:pt idx="7" formatCode="_(* #,##0_);_(* \(#,##0\);_(* &quot;-&quot;_);_(@_)">
                  <c:v>904</c:v>
                </c:pt>
                <c:pt idx="8" formatCode="_(* #,##0_);_(* \(#,##0\);_(* &quot;-&quot;_);_(@_)">
                  <c:v>904</c:v>
                </c:pt>
                <c:pt idx="9" formatCode="_(* #,##0_);_(* \(#,##0\);_(* &quot;-&quot;_);_(@_)">
                  <c:v>904</c:v>
                </c:pt>
                <c:pt idx="10" formatCode="_(* #,##0_);_(* \(#,##0\);_(* &quot;-&quot;_);_(@_)">
                  <c:v>904</c:v>
                </c:pt>
                <c:pt idx="11" formatCode="_(* #,##0_);_(* \(#,##0\);_(* &quot;-&quot;_);_(@_)">
                  <c:v>904</c:v>
                </c:pt>
                <c:pt idx="12" formatCode="_(* #,##0_);_(* \(#,##0\);_(* &quot;-&quot;_);_(@_)">
                  <c:v>904</c:v>
                </c:pt>
                <c:pt idx="13" formatCode="_(* #,##0_);_(* \(#,##0\);_(* &quot;-&quot;_);_(@_)">
                  <c:v>904</c:v>
                </c:pt>
                <c:pt idx="14" formatCode="_(* #,##0_);_(* \(#,##0\);_(* &quot;-&quot;_);_(@_)">
                  <c:v>904</c:v>
                </c:pt>
                <c:pt idx="15" formatCode="_(* #,##0_);_(* \(#,##0\);_(* &quot;-&quot;_);_(@_)">
                  <c:v>904</c:v>
                </c:pt>
              </c:numCache>
            </c:numRef>
          </c:val>
          <c:smooth val="0"/>
          <c:extLst>
            <c:ext xmlns:c16="http://schemas.microsoft.com/office/drawing/2014/chart" uri="{C3380CC4-5D6E-409C-BE32-E72D297353CC}">
              <c16:uniqueId val="{00000005-FA09-438F-B2E2-0B185FE9DAC9}"/>
            </c:ext>
          </c:extLst>
        </c:ser>
        <c:dLbls>
          <c:showLegendKey val="0"/>
          <c:showVal val="0"/>
          <c:showCatName val="0"/>
          <c:showSerName val="0"/>
          <c:showPercent val="0"/>
          <c:showBubbleSize val="0"/>
        </c:dLbls>
        <c:smooth val="0"/>
        <c:axId val="2069040536"/>
        <c:axId val="2069044248"/>
      </c:lineChart>
      <c:catAx>
        <c:axId val="2069040536"/>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2069044248"/>
        <c:crosses val="autoZero"/>
        <c:auto val="1"/>
        <c:lblAlgn val="ctr"/>
        <c:lblOffset val="100"/>
        <c:noMultiLvlLbl val="0"/>
      </c:catAx>
      <c:valAx>
        <c:axId val="2069044248"/>
        <c:scaling>
          <c:orientation val="minMax"/>
          <c:max val="1400"/>
          <c:min val="600"/>
        </c:scaling>
        <c:delete val="0"/>
        <c:axPos val="l"/>
        <c:numFmt formatCode="#,##0" sourceLinked="0"/>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2069040536"/>
        <c:crosses val="autoZero"/>
        <c:crossBetween val="between"/>
      </c:valAx>
      <c:spPr>
        <a:noFill/>
        <a:ln>
          <a:noFill/>
        </a:ln>
        <a:effectLst/>
      </c:spPr>
    </c:plotArea>
    <c:legend>
      <c:legendPos val="b"/>
      <c:layout>
        <c:manualLayout>
          <c:xMode val="edge"/>
          <c:yMode val="edge"/>
          <c:x val="4.7641326224356498E-3"/>
          <c:y val="0.84130742649974499"/>
          <c:w val="0.99523586737756398"/>
          <c:h val="0.15869257350025501"/>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
      <c:rotY val="3"/>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186241434771697E-2"/>
          <c:y val="0.12019559691293299"/>
          <c:w val="0.965813758565228"/>
          <c:h val="0.79887321513773502"/>
        </c:manualLayout>
      </c:layout>
      <c:bar3DChart>
        <c:barDir val="col"/>
        <c:grouping val="clustered"/>
        <c:varyColors val="0"/>
        <c:ser>
          <c:idx val="0"/>
          <c:order val="0"/>
          <c:tx>
            <c:strRef>
              <c:f>Hoja10!$N$3</c:f>
              <c:strCache>
                <c:ptCount val="1"/>
                <c:pt idx="0">
                  <c:v>Plan de Recursos Actual</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accent1">
                        <a:lumMod val="7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Hoja10!$O$3:$S$3</c:f>
              <c:strCache>
                <c:ptCount val="5"/>
                <c:pt idx="0">
                  <c:v>2019 - 2020</c:v>
                </c:pt>
                <c:pt idx="1">
                  <c:v>2021 - 2022</c:v>
                </c:pt>
                <c:pt idx="2">
                  <c:v>2023 - 2024</c:v>
                </c:pt>
                <c:pt idx="3">
                  <c:v>2025 - 2026</c:v>
                </c:pt>
                <c:pt idx="4">
                  <c:v>2027 - 2028</c:v>
                </c:pt>
              </c:strCache>
            </c:strRef>
          </c:cat>
          <c:val>
            <c:numRef>
              <c:f>Hoja10!$O$10:$S$10</c:f>
              <c:numCache>
                <c:formatCode>##,##0.0,,,,</c:formatCode>
                <c:ptCount val="5"/>
                <c:pt idx="0">
                  <c:v>18564591529959</c:v>
                </c:pt>
                <c:pt idx="1">
                  <c:v>16881469250793</c:v>
                </c:pt>
                <c:pt idx="2">
                  <c:v>17496060576453</c:v>
                </c:pt>
                <c:pt idx="3">
                  <c:v>16241308996050</c:v>
                </c:pt>
                <c:pt idx="4">
                  <c:v>14644972814707</c:v>
                </c:pt>
              </c:numCache>
            </c:numRef>
          </c:val>
          <c:extLst>
            <c:ext xmlns:c16="http://schemas.microsoft.com/office/drawing/2014/chart" uri="{C3380CC4-5D6E-409C-BE32-E72D297353CC}">
              <c16:uniqueId val="{00000000-8485-46A1-8698-4645C2C20BF6}"/>
            </c:ext>
          </c:extLst>
        </c:ser>
        <c:ser>
          <c:idx val="1"/>
          <c:order val="1"/>
          <c:tx>
            <c:v>Escenario con Reforma SGR</c:v>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600" b="0" i="0" u="none" strike="noStrike" kern="1200" baseline="0">
                    <a:solidFill>
                      <a:srgbClr val="C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Hoja10!$O$3:$S$3</c:f>
              <c:strCache>
                <c:ptCount val="5"/>
                <c:pt idx="0">
                  <c:v>2019 - 2020</c:v>
                </c:pt>
                <c:pt idx="1">
                  <c:v>2021 - 2022</c:v>
                </c:pt>
                <c:pt idx="2">
                  <c:v>2023 - 2024</c:v>
                </c:pt>
                <c:pt idx="3">
                  <c:v>2025 - 2026</c:v>
                </c:pt>
                <c:pt idx="4">
                  <c:v>2027 - 2028</c:v>
                </c:pt>
              </c:strCache>
            </c:strRef>
          </c:cat>
          <c:val>
            <c:numRef>
              <c:f>Hoja10!$O$37:$S$37</c:f>
              <c:numCache>
                <c:formatCode>##,##0.0,,,,</c:formatCode>
                <c:ptCount val="5"/>
                <c:pt idx="0">
                  <c:v>18564591529958.801</c:v>
                </c:pt>
                <c:pt idx="1">
                  <c:v>18842729325012.801</c:v>
                </c:pt>
                <c:pt idx="2">
                  <c:v>19391338298926.5</c:v>
                </c:pt>
                <c:pt idx="3">
                  <c:v>19304123679485.5</c:v>
                </c:pt>
                <c:pt idx="4">
                  <c:v>18918796163506.602</c:v>
                </c:pt>
              </c:numCache>
            </c:numRef>
          </c:val>
          <c:extLst>
            <c:ext xmlns:c16="http://schemas.microsoft.com/office/drawing/2014/chart" uri="{C3380CC4-5D6E-409C-BE32-E72D297353CC}">
              <c16:uniqueId val="{00000001-8485-46A1-8698-4645C2C20BF6}"/>
            </c:ext>
          </c:extLst>
        </c:ser>
        <c:dLbls>
          <c:showLegendKey val="0"/>
          <c:showVal val="0"/>
          <c:showCatName val="0"/>
          <c:showSerName val="0"/>
          <c:showPercent val="0"/>
          <c:showBubbleSize val="0"/>
        </c:dLbls>
        <c:gapWidth val="150"/>
        <c:shape val="box"/>
        <c:axId val="2041037768"/>
        <c:axId val="2041041560"/>
        <c:axId val="0"/>
      </c:bar3DChart>
      <c:catAx>
        <c:axId val="2041037768"/>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 Bn)</a:t>
                </a:r>
              </a:p>
            </c:rich>
          </c:tx>
          <c:layout>
            <c:manualLayout>
              <c:xMode val="edge"/>
              <c:yMode val="edge"/>
              <c:x val="6.1805563129938099E-3"/>
              <c:y val="2.0785616313013398E-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cross"/>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41041560"/>
        <c:crosses val="autoZero"/>
        <c:auto val="1"/>
        <c:lblAlgn val="ctr"/>
        <c:lblOffset val="100"/>
        <c:noMultiLvlLbl val="0"/>
      </c:catAx>
      <c:valAx>
        <c:axId val="2041041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41037768"/>
        <c:crosses val="autoZero"/>
        <c:crossBetween val="between"/>
      </c:valAx>
      <c:spPr>
        <a:noFill/>
        <a:ln>
          <a:noFill/>
        </a:ln>
        <a:effectLst/>
      </c:spPr>
    </c:plotArea>
    <c:legend>
      <c:legendPos val="b"/>
      <c:layout>
        <c:manualLayout>
          <c:xMode val="edge"/>
          <c:yMode val="edge"/>
          <c:x val="0.19152145526588299"/>
          <c:y val="4.4294725460034202E-4"/>
          <c:w val="0.60630168117731897"/>
          <c:h val="5.1270258825470899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600">
          <a:latin typeface="Arial" panose="020B0604020202020204" pitchFamily="34" charset="0"/>
          <a:cs typeface="Arial" panose="020B0604020202020204" pitchFamily="34" charset="0"/>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489361702127703E-2"/>
          <c:y val="7.8721380411069602E-2"/>
          <c:w val="0.75529652800847302"/>
          <c:h val="0.84710227820204598"/>
        </c:manualLayout>
      </c:layout>
      <c:barChart>
        <c:barDir val="col"/>
        <c:grouping val="stacked"/>
        <c:varyColors val="0"/>
        <c:ser>
          <c:idx val="0"/>
          <c:order val="0"/>
          <c:tx>
            <c:strRef>
              <c:f>'AD40% (3)'!$M$147</c:f>
              <c:strCache>
                <c:ptCount val="1"/>
                <c:pt idx="0">
                  <c:v>ASIGNACIÓN PARA LA PAZ (AP)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'AD40% (3)'!$N$146:$O$146</c:f>
              <c:strCache>
                <c:ptCount val="2"/>
                <c:pt idx="0">
                  <c:v>Plan de Recursos Actual</c:v>
                </c:pt>
                <c:pt idx="1">
                  <c:v>Escenario con Reforma (AD 30%, FDR+FCR 41,5%)</c:v>
                </c:pt>
              </c:strCache>
            </c:strRef>
          </c:cat>
          <c:val>
            <c:numRef>
              <c:f>'AD40% (3)'!$N$147:$O$147</c:f>
              <c:numCache>
                <c:formatCode>##,##0.0,,,,</c:formatCode>
                <c:ptCount val="2"/>
                <c:pt idx="0">
                  <c:v>4901000471061.8799</c:v>
                </c:pt>
                <c:pt idx="1">
                  <c:v>5834162237974.0098</c:v>
                </c:pt>
              </c:numCache>
            </c:numRef>
          </c:val>
          <c:extLst>
            <c:ext xmlns:c16="http://schemas.microsoft.com/office/drawing/2014/chart" uri="{C3380CC4-5D6E-409C-BE32-E72D297353CC}">
              <c16:uniqueId val="{00000000-83CF-4B3B-A0C2-F01B4F70FE2F}"/>
            </c:ext>
          </c:extLst>
        </c:ser>
        <c:ser>
          <c:idx val="1"/>
          <c:order val="1"/>
          <c:tx>
            <c:strRef>
              <c:f>'AD40% (3)'!$M$148</c:f>
              <c:strCache>
                <c:ptCount val="1"/>
                <c:pt idx="0">
                  <c:v>ASIGNACIONES DIRECTAS (DIR)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'AD40% (3)'!$N$146:$O$146</c:f>
              <c:strCache>
                <c:ptCount val="2"/>
                <c:pt idx="0">
                  <c:v>Plan de Recursos Actual</c:v>
                </c:pt>
                <c:pt idx="1">
                  <c:v>Escenario con Reforma (AD 30%, FDR+FCR 41,5%)</c:v>
                </c:pt>
              </c:strCache>
            </c:strRef>
          </c:cat>
          <c:val>
            <c:numRef>
              <c:f>'AD40% (3)'!$N$148:$O$148</c:f>
              <c:numCache>
                <c:formatCode>##,##0.0,,,,</c:formatCode>
                <c:ptCount val="2"/>
                <c:pt idx="0">
                  <c:v>8698074202748.6104</c:v>
                </c:pt>
                <c:pt idx="1">
                  <c:v>25003552448460</c:v>
                </c:pt>
              </c:numCache>
            </c:numRef>
          </c:val>
          <c:extLst>
            <c:ext xmlns:c16="http://schemas.microsoft.com/office/drawing/2014/chart" uri="{C3380CC4-5D6E-409C-BE32-E72D297353CC}">
              <c16:uniqueId val="{00000001-83CF-4B3B-A0C2-F01B4F70FE2F}"/>
            </c:ext>
          </c:extLst>
        </c:ser>
        <c:ser>
          <c:idx val="2"/>
          <c:order val="2"/>
          <c:tx>
            <c:strRef>
              <c:f>'AD40% (3)'!$M$149</c:f>
              <c:strCache>
                <c:ptCount val="1"/>
                <c:pt idx="0">
                  <c:v>FONDOS DE INVERSIÓN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'AD40% (3)'!$N$146:$O$146</c:f>
              <c:strCache>
                <c:ptCount val="2"/>
                <c:pt idx="0">
                  <c:v>Plan de Recursos Actual</c:v>
                </c:pt>
                <c:pt idx="1">
                  <c:v>Escenario con Reforma (AD 30%, FDR+FCR 41,5%)</c:v>
                </c:pt>
              </c:strCache>
            </c:strRef>
          </c:cat>
          <c:val>
            <c:numRef>
              <c:f>'AD40% (3)'!$N$149:$O$149</c:f>
              <c:numCache>
                <c:formatCode>##,##0.0,,,,</c:formatCode>
                <c:ptCount val="2"/>
                <c:pt idx="0">
                  <c:v>35162742802752.398</c:v>
                </c:pt>
                <c:pt idx="1">
                  <c:v>35004973427846</c:v>
                </c:pt>
              </c:numCache>
            </c:numRef>
          </c:val>
          <c:extLst>
            <c:ext xmlns:c16="http://schemas.microsoft.com/office/drawing/2014/chart" uri="{C3380CC4-5D6E-409C-BE32-E72D297353CC}">
              <c16:uniqueId val="{00000002-83CF-4B3B-A0C2-F01B4F70FE2F}"/>
            </c:ext>
          </c:extLst>
        </c:ser>
        <c:ser>
          <c:idx val="3"/>
          <c:order val="3"/>
          <c:tx>
            <c:strRef>
              <c:f>'AD40% (3)'!$M$150</c:f>
              <c:strCache>
                <c:ptCount val="1"/>
                <c:pt idx="0">
                  <c:v>FCTI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'AD40% (3)'!$N$146:$O$146</c:f>
              <c:strCache>
                <c:ptCount val="2"/>
                <c:pt idx="0">
                  <c:v>Plan de Recursos Actual</c:v>
                </c:pt>
                <c:pt idx="1">
                  <c:v>Escenario con Reforma (AD 30%, FDR+FCR 41,5%)</c:v>
                </c:pt>
              </c:strCache>
            </c:strRef>
          </c:cat>
          <c:val>
            <c:numRef>
              <c:f>'AD40% (3)'!$N$150:$O$150</c:f>
              <c:numCache>
                <c:formatCode>##,##0.0,,,,</c:formatCode>
                <c:ptCount val="2"/>
                <c:pt idx="0">
                  <c:v>7001429244374.2002</c:v>
                </c:pt>
                <c:pt idx="1">
                  <c:v>8334517482820.0098</c:v>
                </c:pt>
              </c:numCache>
            </c:numRef>
          </c:val>
          <c:extLst>
            <c:ext xmlns:c16="http://schemas.microsoft.com/office/drawing/2014/chart" uri="{C3380CC4-5D6E-409C-BE32-E72D297353CC}">
              <c16:uniqueId val="{00000003-83CF-4B3B-A0C2-F01B4F70FE2F}"/>
            </c:ext>
          </c:extLst>
        </c:ser>
        <c:ser>
          <c:idx val="4"/>
          <c:order val="4"/>
          <c:tx>
            <c:strRef>
              <c:f>'AD40% (3)'!$M$151</c:f>
              <c:strCache>
                <c:ptCount val="1"/>
                <c:pt idx="0">
                  <c:v>RESIDUAL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'AD40% (3)'!$N$146:$O$146</c:f>
              <c:strCache>
                <c:ptCount val="2"/>
                <c:pt idx="0">
                  <c:v>Plan de Recursos Actual</c:v>
                </c:pt>
                <c:pt idx="1">
                  <c:v>Escenario con Reforma (AD 30%, FDR+FCR 41,5%)</c:v>
                </c:pt>
              </c:strCache>
            </c:strRef>
          </c:cat>
          <c:val>
            <c:numRef>
              <c:f>'AD40% (3)'!$N$151:$O$151</c:f>
              <c:numCache>
                <c:formatCode>##,##0.0,,,,</c:formatCode>
                <c:ptCount val="2"/>
                <c:pt idx="0">
                  <c:v>14621491714566</c:v>
                </c:pt>
                <c:pt idx="1">
                  <c:v>6667613986254.0195</c:v>
                </c:pt>
              </c:numCache>
            </c:numRef>
          </c:val>
          <c:extLst>
            <c:ext xmlns:c16="http://schemas.microsoft.com/office/drawing/2014/chart" uri="{C3380CC4-5D6E-409C-BE32-E72D297353CC}">
              <c16:uniqueId val="{00000004-83CF-4B3B-A0C2-F01B4F70FE2F}"/>
            </c:ext>
          </c:extLst>
        </c:ser>
        <c:ser>
          <c:idx val="5"/>
          <c:order val="5"/>
          <c:tx>
            <c:strRef>
              <c:f>'AD40% (3)'!$M$152</c:f>
              <c:strCache>
                <c:ptCount val="1"/>
                <c:pt idx="0">
                  <c:v>GF</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'AD40% (3)'!$N$146:$O$146</c:f>
              <c:strCache>
                <c:ptCount val="2"/>
                <c:pt idx="0">
                  <c:v>Plan de Recursos Actual</c:v>
                </c:pt>
                <c:pt idx="1">
                  <c:v>Escenario con Reforma (AD 30%, FDR+FCR 41,5%)</c:v>
                </c:pt>
              </c:strCache>
            </c:strRef>
          </c:cat>
          <c:val>
            <c:numRef>
              <c:f>'AD40% (3)'!$N$152:$O$152</c:f>
              <c:numCache>
                <c:formatCode>##,##0.0,,,,</c:formatCode>
                <c:ptCount val="2"/>
                <c:pt idx="0">
                  <c:v>3704459917658</c:v>
                </c:pt>
                <c:pt idx="1">
                  <c:v>2500355244846</c:v>
                </c:pt>
              </c:numCache>
            </c:numRef>
          </c:val>
          <c:extLst>
            <c:ext xmlns:c16="http://schemas.microsoft.com/office/drawing/2014/chart" uri="{C3380CC4-5D6E-409C-BE32-E72D297353CC}">
              <c16:uniqueId val="{00000005-83CF-4B3B-A0C2-F01B4F70FE2F}"/>
            </c:ext>
          </c:extLst>
        </c:ser>
        <c:dLbls>
          <c:showLegendKey val="0"/>
          <c:showVal val="0"/>
          <c:showCatName val="0"/>
          <c:showSerName val="0"/>
          <c:showPercent val="0"/>
          <c:showBubbleSize val="0"/>
        </c:dLbls>
        <c:gapWidth val="150"/>
        <c:overlap val="100"/>
        <c:axId val="2070397304"/>
        <c:axId val="2070403608"/>
      </c:barChart>
      <c:catAx>
        <c:axId val="2070397304"/>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 Bn)</a:t>
                </a:r>
              </a:p>
            </c:rich>
          </c:tx>
          <c:layout>
            <c:manualLayout>
              <c:xMode val="edge"/>
              <c:yMode val="edge"/>
              <c:x val="8.9124503261551005E-4"/>
              <c:y val="1.5756251963515201E-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70403608"/>
        <c:crosses val="autoZero"/>
        <c:auto val="1"/>
        <c:lblAlgn val="ctr"/>
        <c:lblOffset val="100"/>
        <c:noMultiLvlLbl val="0"/>
      </c:catAx>
      <c:valAx>
        <c:axId val="2070403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70397304"/>
        <c:crosses val="autoZero"/>
        <c:crossBetween val="between"/>
      </c:valAx>
      <c:spPr>
        <a:noFill/>
        <a:ln>
          <a:noFill/>
        </a:ln>
        <a:effectLst/>
      </c:spPr>
    </c:plotArea>
    <c:legend>
      <c:legendPos val="b"/>
      <c:layout>
        <c:manualLayout>
          <c:xMode val="edge"/>
          <c:yMode val="edge"/>
          <c:x val="0.85655636834312299"/>
          <c:y val="6.2754941951678703E-2"/>
          <c:w val="0.14344363165687701"/>
          <c:h val="0.93625728537933395"/>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600">
          <a:latin typeface="Arial" panose="020B0604020202020204" pitchFamily="34" charset="0"/>
          <a:cs typeface="Arial" panose="020B0604020202020204" pitchFamily="34" charset="0"/>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Calibri"/>
      <a:ea typeface="Calibri"/>
      <a:cs typeface="Calibri"/>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Calibri"/>
      <a:ea typeface="Calibri"/>
      <a:cs typeface="Calibri"/>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72D1-0248-4E93-B5E3-10FA25DE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31</Pages>
  <Words>7367</Words>
  <Characters>40523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edgar.jara</cp:lastModifiedBy>
  <cp:revision>10</cp:revision>
  <cp:lastPrinted>2019-09-03T14:00:00Z</cp:lastPrinted>
  <dcterms:created xsi:type="dcterms:W3CDTF">2019-08-21T14:57:00Z</dcterms:created>
  <dcterms:modified xsi:type="dcterms:W3CDTF">2019-09-03T14:00:00Z</dcterms:modified>
</cp:coreProperties>
</file>